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62D3C" w14:textId="1C2023AE" w:rsidR="00EE0F6C" w:rsidRPr="000C1952" w:rsidRDefault="00EE0F6C" w:rsidP="00273874">
      <w:pPr>
        <w:pStyle w:val="Standard"/>
        <w:jc w:val="center"/>
        <w:rPr>
          <w:b/>
          <w:bCs/>
          <w:sz w:val="20"/>
          <w:szCs w:val="20"/>
        </w:rPr>
      </w:pPr>
      <w:r w:rsidRPr="000C1952">
        <w:rPr>
          <w:noProof/>
          <w:sz w:val="20"/>
          <w:szCs w:val="20"/>
        </w:rPr>
        <w:drawing>
          <wp:inline distT="0" distB="0" distL="0" distR="0" wp14:anchorId="18058AA7" wp14:editId="27A4E43D">
            <wp:extent cx="5760720" cy="12782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orandum 1901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141F9" w14:textId="77777777" w:rsidR="00EE0F6C" w:rsidRPr="000C1952" w:rsidRDefault="00EE0F6C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3B4CE182" w14:textId="03F2FF7F" w:rsidR="00EE0F6C" w:rsidRPr="000C1952" w:rsidRDefault="00EE0F6C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1C405540" w14:textId="77777777" w:rsidR="00EE0F6C" w:rsidRPr="000C1952" w:rsidRDefault="00EE0F6C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336A2C24" w14:textId="2A9899B1" w:rsidR="00FA6BF1" w:rsidRPr="000C1952" w:rsidRDefault="00273874" w:rsidP="00273874">
      <w:pPr>
        <w:pStyle w:val="Standard"/>
        <w:jc w:val="center"/>
        <w:rPr>
          <w:b/>
          <w:bCs/>
          <w:sz w:val="20"/>
          <w:szCs w:val="20"/>
        </w:rPr>
      </w:pPr>
      <w:r w:rsidRPr="000C1952">
        <w:rPr>
          <w:b/>
          <w:bCs/>
          <w:sz w:val="20"/>
          <w:szCs w:val="20"/>
        </w:rPr>
        <w:t>OBRAZLOŽENJE PLANA 2023.G. I PROJEKCIJA 2024.G. I 2025.G.</w:t>
      </w:r>
    </w:p>
    <w:p w14:paraId="68466397" w14:textId="51D9F118" w:rsidR="00FB5230" w:rsidRPr="000C1952" w:rsidRDefault="00FB5230" w:rsidP="00FB5230">
      <w:pPr>
        <w:pStyle w:val="Standard"/>
        <w:rPr>
          <w:b/>
          <w:bCs/>
          <w:sz w:val="20"/>
          <w:szCs w:val="20"/>
        </w:rPr>
      </w:pPr>
    </w:p>
    <w:p w14:paraId="3103198F" w14:textId="77777777" w:rsidR="007C6F2E" w:rsidRPr="000C1952" w:rsidRDefault="007C6F2E" w:rsidP="00FB5230">
      <w:pPr>
        <w:pStyle w:val="Standard"/>
        <w:rPr>
          <w:b/>
          <w:bCs/>
          <w:sz w:val="20"/>
          <w:szCs w:val="20"/>
        </w:rPr>
      </w:pPr>
    </w:p>
    <w:p w14:paraId="70F42F24" w14:textId="3E10CACB" w:rsidR="00FB5230" w:rsidRPr="000C1952" w:rsidRDefault="00FB5230" w:rsidP="0026448D">
      <w:pPr>
        <w:pStyle w:val="Standard"/>
        <w:jc w:val="center"/>
        <w:rPr>
          <w:b/>
          <w:bCs/>
          <w:sz w:val="20"/>
          <w:szCs w:val="20"/>
        </w:rPr>
      </w:pPr>
      <w:r w:rsidRPr="000C1952">
        <w:rPr>
          <w:b/>
          <w:bCs/>
          <w:sz w:val="20"/>
          <w:szCs w:val="20"/>
        </w:rPr>
        <w:t>OPĆI DIO</w:t>
      </w:r>
    </w:p>
    <w:p w14:paraId="30B7D05B" w14:textId="16C10555" w:rsidR="00FB5230" w:rsidRPr="000C1952" w:rsidRDefault="00FB5230" w:rsidP="00FB5230">
      <w:pPr>
        <w:pStyle w:val="Standard"/>
        <w:rPr>
          <w:b/>
          <w:bCs/>
          <w:sz w:val="20"/>
          <w:szCs w:val="20"/>
        </w:rPr>
      </w:pPr>
    </w:p>
    <w:p w14:paraId="776D5C8B" w14:textId="78B3F114" w:rsidR="00FB5230" w:rsidRPr="000C1952" w:rsidRDefault="00FB5230" w:rsidP="00F112E5">
      <w:pPr>
        <w:pStyle w:val="Standard"/>
        <w:jc w:val="both"/>
        <w:rPr>
          <w:sz w:val="20"/>
          <w:szCs w:val="20"/>
        </w:rPr>
      </w:pPr>
      <w:r w:rsidRPr="000C1952">
        <w:rPr>
          <w:sz w:val="20"/>
          <w:szCs w:val="20"/>
        </w:rPr>
        <w:t>Financijski plan Zavoda za hitnu medicinu Splitsko-dalmatinske županije za 2023. te projekcije za 2024. i 2025. se planiraju uravnoteženo po svim izvorima financiranja. Rezultat poslovanja za 2022. uključit će se u plan prvim izmjenama i dopunama Financijskog plana za 2023., prema stvarnim iskazima iz godišnjeg izvještaja o izvršenju Financijs</w:t>
      </w:r>
      <w:r w:rsidR="002A214A" w:rsidRPr="000C1952">
        <w:rPr>
          <w:sz w:val="20"/>
          <w:szCs w:val="20"/>
        </w:rPr>
        <w:t>k</w:t>
      </w:r>
      <w:r w:rsidRPr="000C1952">
        <w:rPr>
          <w:sz w:val="20"/>
          <w:szCs w:val="20"/>
        </w:rPr>
        <w:t xml:space="preserve">og plana za 2022. </w:t>
      </w:r>
    </w:p>
    <w:p w14:paraId="53E337F1" w14:textId="4F9A0CA6" w:rsidR="0026448D" w:rsidRPr="000C1952" w:rsidRDefault="00FB5230" w:rsidP="00F112E5">
      <w:pPr>
        <w:pStyle w:val="Standard"/>
        <w:jc w:val="both"/>
        <w:rPr>
          <w:sz w:val="20"/>
          <w:szCs w:val="20"/>
        </w:rPr>
      </w:pPr>
      <w:r w:rsidRPr="000C1952">
        <w:rPr>
          <w:sz w:val="20"/>
          <w:szCs w:val="20"/>
        </w:rPr>
        <w:t xml:space="preserve">Ukupno planirani prihodi poslovanja i prihodi od prodaje nefinancijske imovine u 2023. iznose </w:t>
      </w:r>
      <w:r w:rsidR="002A214A" w:rsidRPr="000C1952">
        <w:rPr>
          <w:sz w:val="20"/>
          <w:szCs w:val="20"/>
        </w:rPr>
        <w:t>19.591.825,63</w:t>
      </w:r>
      <w:r w:rsidRPr="000C1952">
        <w:rPr>
          <w:sz w:val="20"/>
          <w:szCs w:val="20"/>
        </w:rPr>
        <w:t xml:space="preserve"> eura što je </w:t>
      </w:r>
      <w:r w:rsidR="00D84FC3" w:rsidRPr="000C1952">
        <w:rPr>
          <w:sz w:val="20"/>
          <w:szCs w:val="20"/>
        </w:rPr>
        <w:t>1.798.822,64</w:t>
      </w:r>
      <w:r w:rsidRPr="000C1952">
        <w:rPr>
          <w:sz w:val="20"/>
          <w:szCs w:val="20"/>
        </w:rPr>
        <w:t xml:space="preserve"> eura ili </w:t>
      </w:r>
      <w:r w:rsidR="00D84FC3" w:rsidRPr="000C1952">
        <w:rPr>
          <w:sz w:val="20"/>
          <w:szCs w:val="20"/>
        </w:rPr>
        <w:t>10,1 %</w:t>
      </w:r>
      <w:r w:rsidRPr="000C1952">
        <w:rPr>
          <w:sz w:val="20"/>
          <w:szCs w:val="20"/>
        </w:rPr>
        <w:t xml:space="preserve"> više od plan</w:t>
      </w:r>
      <w:r w:rsidR="00D84FC3" w:rsidRPr="000C1952">
        <w:rPr>
          <w:sz w:val="20"/>
          <w:szCs w:val="20"/>
        </w:rPr>
        <w:t xml:space="preserve">iranog u </w:t>
      </w:r>
      <w:r w:rsidRPr="000C1952">
        <w:rPr>
          <w:sz w:val="20"/>
          <w:szCs w:val="20"/>
        </w:rPr>
        <w:t>Rebalansu I. za 2022.</w:t>
      </w:r>
      <w:r w:rsidR="0026448D" w:rsidRPr="000C1952">
        <w:rPr>
          <w:sz w:val="20"/>
          <w:szCs w:val="20"/>
        </w:rPr>
        <w:t>g. odnosno 2.619.595,36 eura ili 15,4 % više od ostvarenja u 2021.g.</w:t>
      </w:r>
    </w:p>
    <w:p w14:paraId="05F6524B" w14:textId="596669A7" w:rsidR="00FB5230" w:rsidRPr="000C1952" w:rsidRDefault="0026448D" w:rsidP="00F112E5">
      <w:pPr>
        <w:pStyle w:val="Standard"/>
        <w:jc w:val="both"/>
        <w:rPr>
          <w:b/>
          <w:bCs/>
          <w:sz w:val="20"/>
          <w:szCs w:val="20"/>
        </w:rPr>
      </w:pPr>
      <w:r w:rsidRPr="000C1952">
        <w:rPr>
          <w:sz w:val="20"/>
          <w:szCs w:val="20"/>
        </w:rPr>
        <w:t>U</w:t>
      </w:r>
      <w:r w:rsidR="00FB5230" w:rsidRPr="000C1952">
        <w:rPr>
          <w:sz w:val="20"/>
          <w:szCs w:val="20"/>
        </w:rPr>
        <w:t xml:space="preserve">kupno planirani rashodi poslovanja i rashodi za nabavu nefinancijske imovine u 2023. iznose </w:t>
      </w:r>
      <w:r w:rsidR="002A214A" w:rsidRPr="000C1952">
        <w:rPr>
          <w:sz w:val="20"/>
          <w:szCs w:val="20"/>
        </w:rPr>
        <w:t xml:space="preserve">19.591.825,63 </w:t>
      </w:r>
      <w:r w:rsidR="00FB5230" w:rsidRPr="000C1952">
        <w:rPr>
          <w:sz w:val="20"/>
          <w:szCs w:val="20"/>
        </w:rPr>
        <w:t xml:space="preserve">eura što je </w:t>
      </w:r>
      <w:r w:rsidR="00F112E5" w:rsidRPr="000C1952">
        <w:rPr>
          <w:sz w:val="20"/>
          <w:szCs w:val="20"/>
        </w:rPr>
        <w:t xml:space="preserve">1.244.470,37 </w:t>
      </w:r>
      <w:r w:rsidR="00FB5230" w:rsidRPr="000C1952">
        <w:rPr>
          <w:sz w:val="20"/>
          <w:szCs w:val="20"/>
        </w:rPr>
        <w:t xml:space="preserve">eura ili </w:t>
      </w:r>
      <w:r w:rsidR="00F112E5" w:rsidRPr="000C1952">
        <w:rPr>
          <w:sz w:val="20"/>
          <w:szCs w:val="20"/>
        </w:rPr>
        <w:t xml:space="preserve">6,8 </w:t>
      </w:r>
      <w:r w:rsidR="00FB5230" w:rsidRPr="000C1952">
        <w:rPr>
          <w:sz w:val="20"/>
          <w:szCs w:val="20"/>
        </w:rPr>
        <w:t>% više od planiranog u Rebalansu I. za 2022.</w:t>
      </w:r>
      <w:r w:rsidRPr="000C1952">
        <w:rPr>
          <w:sz w:val="20"/>
          <w:szCs w:val="20"/>
        </w:rPr>
        <w:t xml:space="preserve">g. odnosno </w:t>
      </w:r>
      <w:r w:rsidR="003C691A" w:rsidRPr="000C1952">
        <w:rPr>
          <w:sz w:val="20"/>
          <w:szCs w:val="20"/>
        </w:rPr>
        <w:t>2.298.441,83 eura odnosno 13,3 % više od ostvarenja u 2021.g.</w:t>
      </w:r>
      <w:r w:rsidR="00FB5230" w:rsidRPr="000C1952">
        <w:rPr>
          <w:sz w:val="20"/>
          <w:szCs w:val="20"/>
        </w:rPr>
        <w:t xml:space="preserve"> </w:t>
      </w:r>
    </w:p>
    <w:p w14:paraId="5A660235" w14:textId="5EF855BE" w:rsidR="00FB5230" w:rsidRPr="000C1952" w:rsidRDefault="00FB5230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77FE4F35" w14:textId="77777777" w:rsidR="007C6F2E" w:rsidRPr="000C1952" w:rsidRDefault="007C6F2E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253087E4" w14:textId="77777777" w:rsidR="007C6F2E" w:rsidRPr="000C1952" w:rsidRDefault="007C6F2E" w:rsidP="00273874">
      <w:pPr>
        <w:pStyle w:val="Standard"/>
        <w:jc w:val="center"/>
        <w:rPr>
          <w:b/>
          <w:bCs/>
          <w:sz w:val="20"/>
          <w:szCs w:val="20"/>
        </w:rPr>
      </w:pPr>
    </w:p>
    <w:p w14:paraId="4EEA400C" w14:textId="5AE07E5E" w:rsidR="00FB5230" w:rsidRPr="000C1952" w:rsidRDefault="0026448D" w:rsidP="00273874">
      <w:pPr>
        <w:pStyle w:val="Standard"/>
        <w:jc w:val="center"/>
        <w:rPr>
          <w:b/>
          <w:bCs/>
          <w:sz w:val="20"/>
          <w:szCs w:val="20"/>
        </w:rPr>
      </w:pPr>
      <w:r w:rsidRPr="000C1952">
        <w:rPr>
          <w:b/>
          <w:bCs/>
          <w:sz w:val="20"/>
          <w:szCs w:val="20"/>
        </w:rPr>
        <w:t>POSEBNI DIO</w:t>
      </w:r>
    </w:p>
    <w:p w14:paraId="7EF8C994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133"/>
        <w:gridCol w:w="7055"/>
      </w:tblGrid>
      <w:tr w:rsidR="00FA6BF1" w:rsidRPr="000C1952" w14:paraId="511C0960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3717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i/>
                <w:color w:val="000000"/>
                <w:sz w:val="20"/>
                <w:szCs w:val="20"/>
              </w:rPr>
              <w:t>Glava: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03ECE" w14:textId="51241716" w:rsidR="00FA6BF1" w:rsidRPr="000C1952" w:rsidRDefault="00FB5230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00302</w:t>
            </w:r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295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Ustanove u zdravstvu</w:t>
            </w:r>
          </w:p>
        </w:tc>
      </w:tr>
    </w:tbl>
    <w:p w14:paraId="3BA098F1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p w14:paraId="1B183310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tbl>
      <w:tblPr>
        <w:tblW w:w="928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133"/>
        <w:gridCol w:w="7055"/>
      </w:tblGrid>
      <w:tr w:rsidR="00FA6BF1" w:rsidRPr="000C1952" w14:paraId="3D6D746B" w14:textId="77777777">
        <w:tc>
          <w:tcPr>
            <w:tcW w:w="11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BBAAB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color w:val="000000"/>
                <w:sz w:val="20"/>
                <w:szCs w:val="20"/>
              </w:rPr>
              <w:t>PK: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4DB0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37531</w:t>
            </w:r>
          </w:p>
        </w:tc>
        <w:tc>
          <w:tcPr>
            <w:tcW w:w="70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3A27E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Zavod za hitnu medicinu Splitsko-dalmatinske županije</w:t>
            </w:r>
          </w:p>
        </w:tc>
      </w:tr>
    </w:tbl>
    <w:p w14:paraId="2B181300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p w14:paraId="559DB094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8"/>
        <w:gridCol w:w="7714"/>
      </w:tblGrid>
      <w:tr w:rsidR="00FA6BF1" w:rsidRPr="000C1952" w14:paraId="06C1075F" w14:textId="77777777">
        <w:trPr>
          <w:trHeight w:val="581"/>
        </w:trPr>
        <w:tc>
          <w:tcPr>
            <w:tcW w:w="1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C05D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Sažetak djelokruga rada:</w:t>
            </w:r>
          </w:p>
        </w:tc>
        <w:tc>
          <w:tcPr>
            <w:tcW w:w="77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FBCC" w14:textId="01B29493" w:rsidR="00FA6BF1" w:rsidRPr="000C1952" w:rsidRDefault="002456FF">
            <w:pPr>
              <w:pStyle w:val="Standard"/>
              <w:jc w:val="both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Zavod za hitnu medicinu Splitsko-dalmatinske županije (Z</w:t>
            </w:r>
            <w:r w:rsidR="00A43490" w:rsidRPr="000C1952">
              <w:rPr>
                <w:sz w:val="20"/>
                <w:szCs w:val="20"/>
              </w:rPr>
              <w:t>avod</w:t>
            </w:r>
            <w:r w:rsidRPr="000C1952">
              <w:rPr>
                <w:sz w:val="20"/>
                <w:szCs w:val="20"/>
              </w:rPr>
              <w:t xml:space="preserve">) je zdravstvena ustanova koja obavlja djelatnost hitne medicine i </w:t>
            </w:r>
            <w:r w:rsidRPr="000C1952">
              <w:rPr>
                <w:sz w:val="20"/>
                <w:szCs w:val="20"/>
              </w:rPr>
              <w:t>sanitetskog prijevoza. Djelatnost hitne medicine Z</w:t>
            </w:r>
            <w:r w:rsidR="00A43490" w:rsidRPr="000C1952">
              <w:rPr>
                <w:sz w:val="20"/>
                <w:szCs w:val="20"/>
              </w:rPr>
              <w:t>avod</w:t>
            </w:r>
            <w:r w:rsidRPr="000C1952">
              <w:rPr>
                <w:sz w:val="20"/>
                <w:szCs w:val="20"/>
              </w:rPr>
              <w:t xml:space="preserve"> obavlja provođenjem mjera hitnog zbrinjavanja na mjestu ozljeđivanja odnosno obolijevanja, hitnog prijevoza oboljelih i ozlijeđenih osoba u odgovarajuću zdravstvenu ustanovu te zdravstveno zbrinjavanje</w:t>
            </w:r>
            <w:r w:rsidRPr="000C1952">
              <w:rPr>
                <w:sz w:val="20"/>
                <w:szCs w:val="20"/>
              </w:rPr>
              <w:t xml:space="preserve"> za vrijeme prijevoza. Djelatnost sanitetskog prijevoza podrazumijeva prijevoz u ili iz zdravstvene ustanove u svrhu pružanja zdravstvenih usluga vozilom posebno opremljenim medicinskom i ostalom opremom za siguran prijevoz </w:t>
            </w:r>
            <w:r w:rsidR="008E7AB2" w:rsidRPr="000C1952">
              <w:rPr>
                <w:sz w:val="20"/>
                <w:szCs w:val="20"/>
              </w:rPr>
              <w:t>pacijenata.</w:t>
            </w:r>
          </w:p>
          <w:p w14:paraId="63246845" w14:textId="77777777" w:rsidR="00FA6BF1" w:rsidRPr="000C1952" w:rsidRDefault="00FA6BF1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</w:tbl>
    <w:p w14:paraId="34898EC0" w14:textId="77777777" w:rsidR="00EE0F6C" w:rsidRPr="000C1952" w:rsidRDefault="00EE0F6C">
      <w:pPr>
        <w:pStyle w:val="Standard"/>
        <w:rPr>
          <w:b/>
          <w:bCs/>
          <w:color w:val="FF0000"/>
          <w:sz w:val="20"/>
          <w:szCs w:val="20"/>
        </w:rPr>
      </w:pPr>
    </w:p>
    <w:p w14:paraId="7B4917ED" w14:textId="77777777" w:rsidR="00FA6BF1" w:rsidRPr="000C1952" w:rsidRDefault="00FA6BF1">
      <w:pPr>
        <w:pStyle w:val="Standard"/>
        <w:rPr>
          <w:b/>
          <w:bCs/>
          <w:color w:val="FF0000"/>
          <w:sz w:val="20"/>
          <w:szCs w:val="20"/>
        </w:rPr>
      </w:pPr>
    </w:p>
    <w:tbl>
      <w:tblPr>
        <w:tblW w:w="945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1"/>
        <w:gridCol w:w="1701"/>
        <w:gridCol w:w="1559"/>
        <w:gridCol w:w="1559"/>
        <w:gridCol w:w="1560"/>
        <w:gridCol w:w="1559"/>
      </w:tblGrid>
      <w:tr w:rsidR="00FA6BF1" w:rsidRPr="000C1952" w14:paraId="085B1E9B" w14:textId="77777777" w:rsidTr="00FF68DC"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7CF44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u w:val="single"/>
              </w:rPr>
              <w:t>PROGRAM: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73A66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3020</w:t>
            </w:r>
          </w:p>
        </w:tc>
        <w:tc>
          <w:tcPr>
            <w:tcW w:w="623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81499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Zdravstvo</w:t>
            </w:r>
          </w:p>
        </w:tc>
      </w:tr>
      <w:tr w:rsidR="00FA6BF1" w:rsidRPr="000C1952" w14:paraId="12549769" w14:textId="77777777" w:rsidTr="00FF68DC"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1DEE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Cilj:</w:t>
            </w:r>
          </w:p>
        </w:tc>
        <w:tc>
          <w:tcPr>
            <w:tcW w:w="793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048E" w14:textId="77777777" w:rsidR="00FA6BF1" w:rsidRPr="000C1952" w:rsidRDefault="002456FF">
            <w:pPr>
              <w:pStyle w:val="Textbody"/>
              <w:jc w:val="both"/>
              <w:rPr>
                <w:iCs/>
                <w:sz w:val="20"/>
                <w:szCs w:val="20"/>
              </w:rPr>
            </w:pPr>
            <w:r w:rsidRPr="000C1952">
              <w:rPr>
                <w:iCs/>
                <w:sz w:val="20"/>
                <w:szCs w:val="20"/>
              </w:rPr>
              <w:t>Kvalitetno obavljanje djelatnosti hitne medicine i sanitetskog prijevoza sukladno propisima i osiguranje dostupnosti svima korisnicima na području Splitsko-dalmatinske županije.</w:t>
            </w:r>
          </w:p>
          <w:p w14:paraId="557B7282" w14:textId="3F4F3B74" w:rsidR="00FA6BF1" w:rsidRPr="000C1952" w:rsidRDefault="002456FF">
            <w:pPr>
              <w:pStyle w:val="Textbody"/>
              <w:jc w:val="both"/>
              <w:rPr>
                <w:iCs/>
                <w:sz w:val="20"/>
                <w:szCs w:val="20"/>
              </w:rPr>
            </w:pPr>
            <w:r w:rsidRPr="000C1952">
              <w:rPr>
                <w:iCs/>
                <w:sz w:val="20"/>
                <w:szCs w:val="20"/>
              </w:rPr>
              <w:t xml:space="preserve">Cilj programa je povećanje dostupnosti hitne medicine  i skraćivanje vremena intervencije timova hitne medicine, brži transport </w:t>
            </w:r>
            <w:r w:rsidR="00BA0995" w:rsidRPr="000C1952">
              <w:rPr>
                <w:iCs/>
                <w:sz w:val="20"/>
                <w:szCs w:val="20"/>
              </w:rPr>
              <w:t xml:space="preserve">i održavanje života </w:t>
            </w:r>
            <w:r w:rsidRPr="000C1952">
              <w:rPr>
                <w:iCs/>
                <w:sz w:val="20"/>
                <w:szCs w:val="20"/>
              </w:rPr>
              <w:t>bolesnih i ozlijeđenih osoba do zdravstvene ustanove gdje će se poduzeti mjere definitivnog liječenja, prije</w:t>
            </w:r>
            <w:r w:rsidRPr="000C1952">
              <w:rPr>
                <w:iCs/>
                <w:sz w:val="20"/>
                <w:szCs w:val="20"/>
              </w:rPr>
              <w:t>voz svih nepokretnih ili teško pokretnih osoba sanitetskim vozilima na liječenje.</w:t>
            </w:r>
          </w:p>
          <w:p w14:paraId="7BE4C488" w14:textId="77777777" w:rsidR="00FA6BF1" w:rsidRPr="000C1952" w:rsidRDefault="00FA6BF1">
            <w:pPr>
              <w:pStyle w:val="Textbody"/>
              <w:jc w:val="both"/>
              <w:rPr>
                <w:iCs/>
                <w:sz w:val="20"/>
                <w:szCs w:val="20"/>
              </w:rPr>
            </w:pPr>
          </w:p>
        </w:tc>
      </w:tr>
      <w:tr w:rsidR="00FF68DC" w:rsidRPr="000C1952" w14:paraId="0C08AB19" w14:textId="1743C21F" w:rsidTr="00FF68DC">
        <w:trPr>
          <w:trHeight w:val="218"/>
        </w:trPr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15050" w14:textId="77777777" w:rsidR="00FF68DC" w:rsidRPr="000C1952" w:rsidRDefault="00FF68DC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Izvršeno 2021.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FD9B" w14:textId="77777777" w:rsidR="00FF68DC" w:rsidRPr="000C1952" w:rsidRDefault="00FF68DC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Proračun 2022.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F668" w14:textId="77777777" w:rsidR="00FF68DC" w:rsidRPr="000C1952" w:rsidRDefault="00FF68DC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I. Rebalans 2022.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B81D" w14:textId="77777777" w:rsidR="00FF68DC" w:rsidRPr="000C1952" w:rsidRDefault="00FF68DC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Plan 2023.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8238E" w14:textId="77777777" w:rsidR="00FF68DC" w:rsidRPr="000C1952" w:rsidRDefault="00FF68DC" w:rsidP="00FF68DC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Projekcija 2024.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2F2F2"/>
          </w:tcPr>
          <w:p w14:paraId="1D7AE70C" w14:textId="5F7E2E2F" w:rsidR="00FF68DC" w:rsidRPr="000C1952" w:rsidRDefault="00FF68DC" w:rsidP="00FF68DC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Projekcija 2025.</w:t>
            </w:r>
          </w:p>
        </w:tc>
      </w:tr>
      <w:tr w:rsidR="00FF68DC" w:rsidRPr="000C1952" w14:paraId="751F9D71" w14:textId="388AADA0" w:rsidTr="00FF68DC">
        <w:trPr>
          <w:trHeight w:val="397"/>
        </w:trPr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4D225" w14:textId="77777777" w:rsidR="003F705E" w:rsidRPr="000C1952" w:rsidRDefault="003F705E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3988D83" w14:textId="46D6FA15" w:rsidR="00FF68DC" w:rsidRPr="000C1952" w:rsidRDefault="00FF68D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sz w:val="20"/>
                <w:szCs w:val="20"/>
              </w:rPr>
              <w:t xml:space="preserve">17.293.383,80 </w:t>
            </w:r>
            <w:r w:rsidRPr="000C1952">
              <w:rPr>
                <w:b/>
                <w:bCs/>
                <w:color w:val="000000"/>
                <w:sz w:val="20"/>
                <w:szCs w:val="20"/>
              </w:rPr>
              <w:t>€</w:t>
            </w:r>
            <w:r w:rsidRPr="000C1952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551C" w14:textId="77777777" w:rsidR="003F705E" w:rsidRPr="000C1952" w:rsidRDefault="003F705E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</w:p>
          <w:p w14:paraId="4E79B39B" w14:textId="2B3E991A" w:rsidR="00FF68DC" w:rsidRPr="000C1952" w:rsidRDefault="00FF68D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sz w:val="20"/>
                <w:szCs w:val="20"/>
              </w:rPr>
              <w:t xml:space="preserve">17.845.510,65 </w:t>
            </w:r>
            <w:r w:rsidRPr="000C1952">
              <w:rPr>
                <w:b/>
                <w:bCs/>
                <w:color w:val="000000"/>
                <w:sz w:val="20"/>
                <w:szCs w:val="20"/>
              </w:rPr>
              <w:t>€</w:t>
            </w:r>
            <w:r w:rsidRPr="000C1952"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2BFD" w14:textId="77777777" w:rsidR="003F705E" w:rsidRPr="000C1952" w:rsidRDefault="003F705E">
            <w:pPr>
              <w:pStyle w:val="Standard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2DEC130F" w14:textId="3EC1E4C5" w:rsidR="00FF68DC" w:rsidRPr="000C1952" w:rsidRDefault="00FF68D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18.347.355,27 €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FBE5B" w14:textId="77777777" w:rsidR="003F705E" w:rsidRPr="000C1952" w:rsidRDefault="003F705E">
            <w:pPr>
              <w:pStyle w:val="Standard"/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  <w:p w14:paraId="54A3E071" w14:textId="2055DDD4" w:rsidR="00FF68DC" w:rsidRPr="000C1952" w:rsidRDefault="00FF68DC">
            <w:pPr>
              <w:pStyle w:val="Standard"/>
              <w:jc w:val="right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19.</w:t>
            </w:r>
            <w:r w:rsidR="00417843" w:rsidRPr="000C1952">
              <w:rPr>
                <w:b/>
                <w:bCs/>
                <w:color w:val="000000"/>
                <w:sz w:val="20"/>
                <w:szCs w:val="20"/>
              </w:rPr>
              <w:t>591</w:t>
            </w:r>
            <w:r w:rsidRPr="000C1952">
              <w:rPr>
                <w:b/>
                <w:bCs/>
                <w:color w:val="000000"/>
                <w:sz w:val="20"/>
                <w:szCs w:val="20"/>
              </w:rPr>
              <w:t>.825,63 €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D513" w14:textId="77777777" w:rsidR="003F705E" w:rsidRPr="000C1952" w:rsidRDefault="003F705E">
            <w:pPr>
              <w:pStyle w:val="Standard"/>
              <w:rPr>
                <w:b/>
                <w:bCs/>
                <w:color w:val="000000"/>
                <w:sz w:val="20"/>
                <w:szCs w:val="20"/>
              </w:rPr>
            </w:pPr>
          </w:p>
          <w:p w14:paraId="2DE63F85" w14:textId="73C6788E" w:rsidR="00FF68DC" w:rsidRPr="000C1952" w:rsidRDefault="00FF68DC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19.150.308,57 €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C03E1D" w14:textId="77777777" w:rsidR="003F705E" w:rsidRPr="000C1952" w:rsidRDefault="003F705E" w:rsidP="00FF68DC">
            <w:pPr>
              <w:pStyle w:val="Standard"/>
              <w:rPr>
                <w:b/>
                <w:bCs/>
                <w:sz w:val="20"/>
                <w:szCs w:val="20"/>
              </w:rPr>
            </w:pPr>
          </w:p>
          <w:p w14:paraId="3B339690" w14:textId="00FA0C8D" w:rsidR="00FF68DC" w:rsidRPr="000C1952" w:rsidRDefault="00FF68DC" w:rsidP="00FF68DC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0C1952">
              <w:rPr>
                <w:b/>
                <w:bCs/>
                <w:sz w:val="20"/>
                <w:szCs w:val="20"/>
              </w:rPr>
              <w:t xml:space="preserve">19.245.868,98 </w:t>
            </w:r>
            <w:r w:rsidRPr="000C1952">
              <w:rPr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58E7E6DE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p w14:paraId="5390C55D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tbl>
      <w:tblPr>
        <w:tblW w:w="974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43"/>
        <w:gridCol w:w="1052"/>
        <w:gridCol w:w="81"/>
        <w:gridCol w:w="848"/>
        <w:gridCol w:w="1282"/>
        <w:gridCol w:w="1150"/>
        <w:gridCol w:w="1220"/>
        <w:gridCol w:w="1273"/>
        <w:gridCol w:w="1617"/>
      </w:tblGrid>
      <w:tr w:rsidR="00FA6BF1" w:rsidRPr="000C1952" w14:paraId="7A6DB3B3" w14:textId="77777777" w:rsidTr="003F705E">
        <w:trPr>
          <w:trHeight w:val="651"/>
        </w:trPr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5E2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Pokazatelj učinka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897B7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1456F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19A21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Polazna vrijednost 2022.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29F8E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FF3F0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2023.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007F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5FED4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A6BF1" w:rsidRPr="000C1952" w14:paraId="4C8226AA" w14:textId="77777777" w:rsidTr="003F705E">
        <w:trPr>
          <w:trHeight w:val="219"/>
        </w:trPr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3CC1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Kontinuitet u održavanju kratkog vremena odaziva od </w:t>
            </w:r>
            <w:r w:rsidRPr="000C1952">
              <w:rPr>
                <w:sz w:val="20"/>
                <w:szCs w:val="20"/>
              </w:rPr>
              <w:t>zaprimanja poziva do dolaska na intervenciju</w:t>
            </w:r>
          </w:p>
          <w:p w14:paraId="0A0893B4" w14:textId="77777777" w:rsidR="00FA6BF1" w:rsidRPr="000C1952" w:rsidRDefault="00FA6BF1">
            <w:pPr>
              <w:pStyle w:val="Standard"/>
              <w:rPr>
                <w:color w:val="FF0000"/>
                <w:sz w:val="20"/>
                <w:szCs w:val="20"/>
              </w:rPr>
            </w:pPr>
          </w:p>
          <w:p w14:paraId="0617069C" w14:textId="77777777" w:rsidR="00FA6BF1" w:rsidRPr="000C1952" w:rsidRDefault="00FA6BF1">
            <w:pPr>
              <w:pStyle w:val="Standard"/>
              <w:rPr>
                <w:color w:val="FF0000"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3436" w14:textId="77777777" w:rsidR="00FA6BF1" w:rsidRPr="000C1952" w:rsidRDefault="002456FF">
            <w:pPr>
              <w:pStyle w:val="Textbody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Brzim dolaskom na mjesto intervencije veće su mogućnosti spašavanja života i očuvanja zdravlja osoba</w:t>
            </w:r>
          </w:p>
          <w:p w14:paraId="1190D589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C9B0B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minuta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F0A2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13</w:t>
            </w: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01F3D" w14:textId="48003793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B3D54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9502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13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D513B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13</w:t>
            </w:r>
          </w:p>
        </w:tc>
      </w:tr>
      <w:tr w:rsidR="00FA6BF1" w:rsidRPr="000C1952" w14:paraId="1488E2C4" w14:textId="77777777" w:rsidTr="003F705E">
        <w:trPr>
          <w:trHeight w:val="219"/>
        </w:trPr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2269E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Povećan postotak  povrata spontanog krvotoka (ROSC) do OHBP-a prema </w:t>
            </w:r>
            <w:r w:rsidRPr="000C1952">
              <w:rPr>
                <w:sz w:val="20"/>
                <w:szCs w:val="20"/>
              </w:rPr>
              <w:t>UTSTEIN obrascu</w:t>
            </w: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05397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Povratak krvotoka (cirkulacije) spašava ljudski život</w:t>
            </w:r>
          </w:p>
        </w:tc>
        <w:tc>
          <w:tcPr>
            <w:tcW w:w="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399AE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%</w:t>
            </w: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692C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14</w:t>
            </w:r>
          </w:p>
          <w:p w14:paraId="465EA955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EE62" w14:textId="3731BFEC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EA8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567CD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16</w:t>
            </w: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222E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17</w:t>
            </w:r>
          </w:p>
          <w:p w14:paraId="6AC7F82E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</w:tr>
      <w:tr w:rsidR="00FA6BF1" w:rsidRPr="000C1952" w14:paraId="20074ACB" w14:textId="77777777" w:rsidTr="003F705E">
        <w:trPr>
          <w:trHeight w:val="219"/>
        </w:trPr>
        <w:tc>
          <w:tcPr>
            <w:tcW w:w="12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03BF6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94681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7931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FF45E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6A08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6B02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F03F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9225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</w:tr>
      <w:tr w:rsidR="00FA6BF1" w:rsidRPr="000C1952" w14:paraId="75326BC6" w14:textId="77777777" w:rsidTr="003F705E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0DCF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Aktivnost/ Projekt:</w:t>
            </w:r>
          </w:p>
        </w:tc>
        <w:tc>
          <w:tcPr>
            <w:tcW w:w="1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A3A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A003020A302001</w:t>
            </w:r>
          </w:p>
        </w:tc>
        <w:tc>
          <w:tcPr>
            <w:tcW w:w="739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1543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Rashodi djelatnosti</w:t>
            </w:r>
          </w:p>
        </w:tc>
      </w:tr>
      <w:tr w:rsidR="00FA6BF1" w:rsidRPr="000C1952" w14:paraId="3F71F494" w14:textId="77777777" w:rsidTr="003F705E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D933A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Zakonska i druga pravna osnova:</w:t>
            </w:r>
          </w:p>
        </w:tc>
        <w:tc>
          <w:tcPr>
            <w:tcW w:w="85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FAEC" w14:textId="3C349F33" w:rsidR="00FA6BF1" w:rsidRPr="000C1952" w:rsidRDefault="002456FF" w:rsidP="0074131A">
            <w:pPr>
              <w:pStyle w:val="Standard"/>
              <w:jc w:val="both"/>
              <w:rPr>
                <w:sz w:val="20"/>
                <w:szCs w:val="20"/>
              </w:rPr>
            </w:pPr>
            <w:r w:rsidRPr="000C1952">
              <w:rPr>
                <w:rFonts w:eastAsia="Symbol"/>
                <w:sz w:val="20"/>
                <w:szCs w:val="20"/>
                <w:lang w:val="pl-PL"/>
              </w:rPr>
              <w:t xml:space="preserve">Zakon o zdravstvenoj zaštiti, Zakon o obveznom zdravstvenom osiguranju, </w:t>
            </w:r>
            <w:r w:rsidR="003F705E" w:rsidRPr="000C1952">
              <w:rPr>
                <w:rFonts w:eastAsia="Symbol"/>
                <w:sz w:val="20"/>
                <w:szCs w:val="20"/>
                <w:lang w:val="pl-PL"/>
              </w:rPr>
              <w:t xml:space="preserve">Zakon o proračunu, </w:t>
            </w:r>
            <w:r w:rsidRPr="000C1952">
              <w:rPr>
                <w:rFonts w:eastAsia="Symbol"/>
                <w:sz w:val="20"/>
                <w:szCs w:val="20"/>
                <w:lang w:val="pl-PL"/>
              </w:rPr>
              <w:t>Pravilnik o proračunskom računovodstvu i računskom planu, Kolektivni ugovor za djelatnost zdravstva i zdravstvenog osiguranja, Ugovor s HZZO-om, Sporazumi o sufinanc</w:t>
            </w:r>
            <w:r w:rsidRPr="000C1952">
              <w:rPr>
                <w:rFonts w:eastAsia="Symbol"/>
                <w:sz w:val="20"/>
                <w:szCs w:val="20"/>
                <w:lang w:val="pl-PL"/>
              </w:rPr>
              <w:t>iranju s jedinicama lokalne samouprave,</w:t>
            </w:r>
            <w:r w:rsidR="0074131A" w:rsidRPr="000C1952">
              <w:rPr>
                <w:rFonts w:eastAsia="Symbol"/>
                <w:sz w:val="20"/>
                <w:szCs w:val="20"/>
                <w:lang w:val="pl-PL"/>
              </w:rPr>
              <w:t xml:space="preserve"> Odluka o isplati razlike iznosa uvećanja plaće za prekovremeni rad radnicima u djelatnosti zdravstva i zdravstvenog osiguranja (Vlada RH), </w:t>
            </w:r>
            <w:r w:rsidRPr="000C1952">
              <w:rPr>
                <w:sz w:val="20"/>
                <w:szCs w:val="20"/>
              </w:rPr>
              <w:t>Upute za izradu Proračuna Splitsko-dalmatinske županije za razdoblje 2023.g.-</w:t>
            </w:r>
            <w:r w:rsidRPr="000C1952">
              <w:rPr>
                <w:sz w:val="20"/>
                <w:szCs w:val="20"/>
              </w:rPr>
              <w:t>2025.g.</w:t>
            </w:r>
          </w:p>
          <w:p w14:paraId="55F1FC89" w14:textId="77777777" w:rsidR="00FA6BF1" w:rsidRPr="000C1952" w:rsidRDefault="00FA6BF1">
            <w:pPr>
              <w:pStyle w:val="Standard"/>
              <w:rPr>
                <w:rFonts w:eastAsia="Symbol"/>
                <w:i/>
                <w:color w:val="FF0000"/>
                <w:sz w:val="20"/>
                <w:szCs w:val="20"/>
                <w:lang w:val="pl-PL"/>
              </w:rPr>
            </w:pPr>
          </w:p>
        </w:tc>
      </w:tr>
      <w:tr w:rsidR="00FA6BF1" w:rsidRPr="000C1952" w14:paraId="1BB0C98E" w14:textId="77777777" w:rsidTr="003F705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09F52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t>Opis aktivnosti / projekta</w:t>
            </w:r>
          </w:p>
        </w:tc>
        <w:tc>
          <w:tcPr>
            <w:tcW w:w="85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14F1" w14:textId="77777777" w:rsidR="003F705E" w:rsidRPr="000C1952" w:rsidRDefault="003F705E" w:rsidP="003F705E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Svrha ove aktivnosti je uredno poslovanje i odvijanje svih radnih procesa u ZHMSDŽ u cilju osiguranja uvjeta za pružanje kvalitetne hitne medicine i sanitetskog prijevoza sukladno zakonskim propisima.</w:t>
            </w:r>
          </w:p>
          <w:p w14:paraId="6F55E280" w14:textId="2BCC17D8" w:rsidR="00FA6BF1" w:rsidRPr="000C1952" w:rsidRDefault="00245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Temelj za 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realizaciju ove aktivnosti je ugovor zaključen s Hrvatskim zavodom za zdravstveno osiguranje. Prihodima od HZZO-a predviđeno je financiranje 100 ugovorenih timova hitne medicine (75 timova T-1 i 25 timova T-2), 3 tima pripravnosti, 5 timova u PDJ, 5 timova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 hitnog zračnog medicinskog prijevoza i 35 timova sanitetskog prijevoza. Također, prihod od HZZO-a se ostvaruje za pružene usluge neosiguranim osobama (strancima na temelju europske kartice) i naknade za prijeđene kilometre.</w:t>
            </w:r>
          </w:p>
          <w:p w14:paraId="4CDF4C60" w14:textId="77777777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Iz županijskih sredstava financ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iraju se plaće medicinskih sestara u ambulanti, punktu pripravnosti u Muću i na Ultra festivalu, sufinanciraju se dodatni timovi u Makarskoj i Hvaru, rad na punktovima pripravnosti u </w:t>
            </w:r>
            <w:proofErr w:type="spellStart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Vrlici</w:t>
            </w:r>
            <w:proofErr w:type="spellEnd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, Šolti i Visu te zakup prostora u Splitu.</w:t>
            </w:r>
          </w:p>
          <w:p w14:paraId="2D81CCBA" w14:textId="77777777" w:rsidR="00FA6BF1" w:rsidRPr="000C1952" w:rsidRDefault="002456F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Također, određene jedini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ce lokalne samouprave financiraju dodatne timove hitne medicine u </w:t>
            </w:r>
            <w:proofErr w:type="spellStart"/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nadstandardu</w:t>
            </w:r>
            <w:proofErr w:type="spellEnd"/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 (na Makarskom području i u Hvaru) jer žele pojačati zdravstvenu skrb na svom području. </w:t>
            </w:r>
          </w:p>
          <w:p w14:paraId="6797CAD8" w14:textId="20795B9C" w:rsidR="00FA6BF1" w:rsidRPr="000C1952" w:rsidRDefault="002456F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bookmarkStart w:id="0" w:name="__DdeLink__13_682213176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Ova aktivnost obuhvaća 8</w:t>
            </w:r>
            <w:r w:rsidR="00417843"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3,7 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% ukupnog plana 2023.g. i sastoji se od rashoda za zaposlene,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materijalnih i financijskih rashoda poslovanja koji se financiraju iz</w:t>
            </w:r>
            <w:bookmarkEnd w:id="0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slijedećih izvora:</w:t>
            </w:r>
          </w:p>
          <w:p w14:paraId="454DA10D" w14:textId="77777777" w:rsidR="00FA6BF1" w:rsidRPr="000C1952" w:rsidRDefault="002456FF">
            <w:pPr>
              <w:numPr>
                <w:ilvl w:val="0"/>
                <w:numId w:val="11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matičnih sredstva Županije u iznosu od 721.613,91</w:t>
            </w: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€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u 2023.g., 2024.g. i 2025.g.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4E284EBB" w14:textId="77777777" w:rsidR="00FA6BF1" w:rsidRPr="000C1952" w:rsidRDefault="002456FF">
            <w:pPr>
              <w:numPr>
                <w:ilvl w:val="0"/>
                <w:numId w:val="11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vlastitih prihoda ZHMSDŽ u iznosu od 230.274,07 </w:t>
            </w: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€ u 2023.g.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167.230,74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u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2024.g. i 229.079,56 € u 2025.g.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7B61420F" w14:textId="77777777" w:rsidR="00FA6BF1" w:rsidRPr="000C1952" w:rsidRDefault="002456FF">
            <w:pPr>
              <w:numPr>
                <w:ilvl w:val="0"/>
                <w:numId w:val="11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prihoda za posebne namjene proračunskog korisnika (HZZO) u iznosu od 15.070.354,11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 2023.g., 15.431.891,05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u 2024.g. te 15.527.716,90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2025.g.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</w:p>
          <w:p w14:paraId="5D302964" w14:textId="3277D49B" w:rsidR="00FA6BF1" w:rsidRPr="000C1952" w:rsidRDefault="002456FF" w:rsidP="008E7AB2">
            <w:pPr>
              <w:pStyle w:val="Odlomakpopisa"/>
              <w:numPr>
                <w:ilvl w:val="0"/>
                <w:numId w:val="11"/>
              </w:numPr>
              <w:snapToGrid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pomoći proračunskim korisnicima iz proračuna koji im nije nadležan u 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iznosu od 366.978,57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2023.g.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(sufinanciranje dodatnih timova od strane jedinica lokalne samouprave i financiranje isplate razlike iznosa uvećanja plaće za prekovremeni rad (dodatci za posebne uvjete rada i za iznimnu odgovornost za život i zdravlje lju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di)</w:t>
            </w:r>
            <w:r w:rsidR="008E7AB2"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sukladno odluci Vlade RH (NN 101/2021)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u iznosu od 222.177,98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u 2024.g. i 223.239,76 € u 2025.g. U 2023.g. se očekuje da će sve razlike iznosa uvećanja plaće za prekovremeni rad biti isplaćene te se stoga u 2024.g. i 2025.g. planira manje sredstava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iz ovog izvora.</w:t>
            </w:r>
          </w:p>
        </w:tc>
      </w:tr>
      <w:tr w:rsidR="00FA6BF1" w:rsidRPr="000C1952" w14:paraId="3858FDDA" w14:textId="77777777" w:rsidTr="003F705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1976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</w:rPr>
              <w:lastRenderedPageBreak/>
              <w:t>Obrazloženje izračuna financijskih sredstava:</w:t>
            </w:r>
          </w:p>
        </w:tc>
        <w:tc>
          <w:tcPr>
            <w:tcW w:w="85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ABA5" w14:textId="64E19278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Rashodi koji će financirati u ovoj aktivnosti u 2023.g. su: rashodi za zaposlene u iznosu od 13.497.113,28 €  odnosno 68,</w:t>
            </w:r>
            <w:r w:rsidR="00D476F2"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9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% ukupnog plana za 2023.g., materijalni rashodi u iznosu od 2.837.691,03 € odnosno 14,</w:t>
            </w:r>
            <w:r w:rsidR="00D476F2"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% ukupnog plana i financijski rashodi u iznosu od 54.416,35  € odnosno 0,3 % ukupnog plana.</w:t>
            </w:r>
          </w:p>
          <w:p w14:paraId="3487A25F" w14:textId="34E5B639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U 2024. godini sredstva za ovu aktivnost planiraju se povećati za 0,9 % i o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buhvaćaju povećanje prihoda od HZZO-a za 2,4 %, te istovremeno smanjenje  vlastitih prihoda za 27,4 % i prihoda pomoći od jedinica lokalne samouprave za 39,</w:t>
            </w:r>
            <w:r w:rsidR="00D476F2"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% dok prihodi iz proračuna SDŽ ostaju nepromijenjeni. Uravnoteženo prihodima planiraju se slijedeći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rashodi i to rashodi za zaposlene u iznosu od 13.639.339,05 € (veći  za 1,1 % u odnosu na 2023.g.), materijalni rashodi u iznosu od 2.896.673,04 € (veći za 2,1% u odnosu na 2023.g.) i financijski rashodi u iznosu od 6.901,59 € (manji za 87,3 % u odnosu na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2023.g.).</w:t>
            </w:r>
          </w:p>
          <w:p w14:paraId="526CF0A6" w14:textId="77777777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U 2025. godini ova aktivnost će se financirati iz istih izvora prihoda koji su za 1 % veći od plana za 2024. godinu. Prihod od HZZO-a veći je za 0,6 %, vlastiti prihodi veći su za 37 % i prihodi od pomoći veći su za 0,5%  dok prihodi iz proračun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a SDŽ ostaju u istom iznosu kao i u 2024.g. Shodno prihodima planiraju se slijedeći rashodi i to rashodi za zaposlene u iznosu od 13.690.092,24 € (veći  za 0,4 % u odnosu na 2024.g.), materijalni rashodi u iznosu od 3.004.390,86 € (veći za 3,7 % u odnosu n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a 2024.g.) i financijski rashodi u iznosu od 7.167,03 € (veći za 3,8 % u odnosu na 2024.g.).</w:t>
            </w:r>
          </w:p>
        </w:tc>
      </w:tr>
      <w:tr w:rsidR="00FA6BF1" w:rsidRPr="000C1952" w14:paraId="31BF8DEB" w14:textId="77777777" w:rsidTr="003F705E">
        <w:trPr>
          <w:trHeight w:val="257"/>
        </w:trPr>
        <w:tc>
          <w:tcPr>
            <w:tcW w:w="974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64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7"/>
              <w:gridCol w:w="1549"/>
              <w:gridCol w:w="1559"/>
              <w:gridCol w:w="1559"/>
              <w:gridCol w:w="1570"/>
              <w:gridCol w:w="1701"/>
            </w:tblGrid>
            <w:tr w:rsidR="00FA6BF1" w:rsidRPr="000C1952" w14:paraId="0CD5E0B5" w14:textId="77777777" w:rsidTr="001F3EAC">
              <w:trPr>
                <w:trHeight w:val="219"/>
              </w:trPr>
              <w:tc>
                <w:tcPr>
                  <w:tcW w:w="17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90F5D1A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Izvršeno 2021.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737E2B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Proračun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BC1BA8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I. Rebalans 2022.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7D9C08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Plan 2023.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ED78187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Projekcija 2024.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90DF5D" w14:textId="77777777" w:rsidR="00FA6BF1" w:rsidRPr="000C1952" w:rsidRDefault="002456FF">
                  <w:pPr>
                    <w:pStyle w:val="Standard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Projekcija 2025.</w:t>
                  </w:r>
                </w:p>
              </w:tc>
            </w:tr>
            <w:tr w:rsidR="00FA6BF1" w:rsidRPr="000C1952" w14:paraId="64696E47" w14:textId="77777777" w:rsidTr="001F3EAC">
              <w:trPr>
                <w:trHeight w:val="722"/>
              </w:trPr>
              <w:tc>
                <w:tcPr>
                  <w:tcW w:w="170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7EBD072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41A4537" w14:textId="11496672" w:rsidR="00FA6BF1" w:rsidRPr="000C1952" w:rsidRDefault="002456FF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14.440.352,53 €</w:t>
                  </w:r>
                </w:p>
              </w:tc>
              <w:tc>
                <w:tcPr>
                  <w:tcW w:w="15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81B074B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EDE1110" w14:textId="3CA8859F" w:rsidR="00FA6BF1" w:rsidRPr="000C1952" w:rsidRDefault="006D47BF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15.033.078,11 €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CC211B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28419AF5" w14:textId="2FF39C9E" w:rsidR="00FA6BF1" w:rsidRPr="000C1952" w:rsidRDefault="00BE46A8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15.299.785,28 €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BEFB73A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77E2847D" w14:textId="451EDC21" w:rsidR="00FA6BF1" w:rsidRPr="000C1952" w:rsidRDefault="002456FF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16.389.220,66 €</w:t>
                  </w:r>
                </w:p>
              </w:tc>
              <w:tc>
                <w:tcPr>
                  <w:tcW w:w="157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8BC1734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4801A74C" w14:textId="465512B9" w:rsidR="00FA6BF1" w:rsidRPr="000C1952" w:rsidRDefault="002456FF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16.542.913,68 €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78F3D4" w14:textId="77777777" w:rsidR="003F705E" w:rsidRPr="000C1952" w:rsidRDefault="003F705E">
                  <w:pPr>
                    <w:pStyle w:val="Standard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027BDA11" w14:textId="1C6DC713" w:rsidR="00FA6BF1" w:rsidRPr="000C1952" w:rsidRDefault="002456FF">
                  <w:pPr>
                    <w:pStyle w:val="Standard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16.701.650,13</w:t>
                  </w:r>
                  <w:r w:rsidR="003F705E"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€</w:t>
                  </w:r>
                </w:p>
              </w:tc>
            </w:tr>
          </w:tbl>
          <w:p w14:paraId="3BB88B2A" w14:textId="77777777" w:rsidR="00FA6BF1" w:rsidRPr="000C1952" w:rsidRDefault="00FA6BF1">
            <w:pPr>
              <w:pStyle w:val="Standard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A6BF1" w:rsidRPr="000C1952" w14:paraId="19DD30F8" w14:textId="77777777" w:rsidTr="003F705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4B09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color w:val="000000"/>
                <w:sz w:val="20"/>
                <w:szCs w:val="20"/>
              </w:rPr>
              <w:t>Obrazloženja odstupanja od projekcija za 2023. i 2024. usvojenih u prošlogodišnjem Proračunu</w:t>
            </w:r>
          </w:p>
        </w:tc>
        <w:tc>
          <w:tcPr>
            <w:tcW w:w="856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F69DE" w14:textId="77777777" w:rsidR="00FA6BF1" w:rsidRPr="000C1952" w:rsidRDefault="00FA6BF1">
            <w:pPr>
              <w:pStyle w:val="Standard"/>
              <w:rPr>
                <w:iCs/>
                <w:sz w:val="20"/>
                <w:szCs w:val="20"/>
              </w:rPr>
            </w:pPr>
          </w:p>
          <w:p w14:paraId="237D3C12" w14:textId="5F55E1CB" w:rsidR="00FA6BF1" w:rsidRPr="000C1952" w:rsidRDefault="002456FF" w:rsidP="0074131A">
            <w:pPr>
              <w:pStyle w:val="Standard"/>
              <w:jc w:val="both"/>
              <w:rPr>
                <w:iCs/>
                <w:sz w:val="20"/>
                <w:szCs w:val="20"/>
              </w:rPr>
            </w:pPr>
            <w:r w:rsidRPr="000C1952">
              <w:rPr>
                <w:iCs/>
                <w:sz w:val="20"/>
                <w:szCs w:val="20"/>
              </w:rPr>
              <w:t xml:space="preserve">U odnosu na prošlogodišnje projekcije ova aktivnost je povećana i to u 2023.g. za 9,8 %, a u 2024.g.  za </w:t>
            </w:r>
            <w:r w:rsidRPr="000C1952">
              <w:rPr>
                <w:iCs/>
                <w:sz w:val="20"/>
                <w:szCs w:val="20"/>
              </w:rPr>
              <w:t>9,5 %. Razlog povećanj</w:t>
            </w:r>
            <w:r w:rsidR="008E7AB2" w:rsidRPr="000C1952">
              <w:rPr>
                <w:iCs/>
                <w:sz w:val="20"/>
                <w:szCs w:val="20"/>
              </w:rPr>
              <w:t>a</w:t>
            </w:r>
            <w:r w:rsidRPr="000C1952">
              <w:rPr>
                <w:iCs/>
                <w:sz w:val="20"/>
                <w:szCs w:val="20"/>
              </w:rPr>
              <w:t xml:space="preserve"> je u većoj osnovici za obračun plaća koji je utjecao na porast rashoda za zaposlene i većoj stopi inflacije koja je povećala ostale rashode, a  koji nisu bili poznati kod izrade prošlogodišnjih projekcija.</w:t>
            </w:r>
          </w:p>
          <w:p w14:paraId="167650E3" w14:textId="77777777" w:rsidR="00FA6BF1" w:rsidRPr="000C1952" w:rsidRDefault="00FA6BF1" w:rsidP="0074131A">
            <w:pPr>
              <w:pStyle w:val="Standard"/>
              <w:jc w:val="both"/>
              <w:rPr>
                <w:iCs/>
                <w:sz w:val="20"/>
                <w:szCs w:val="20"/>
              </w:rPr>
            </w:pPr>
          </w:p>
          <w:p w14:paraId="5409DFD8" w14:textId="77777777" w:rsidR="00FA6BF1" w:rsidRPr="000C1952" w:rsidRDefault="002456FF" w:rsidP="0074131A">
            <w:pPr>
              <w:pStyle w:val="Standard"/>
              <w:jc w:val="both"/>
              <w:rPr>
                <w:sz w:val="20"/>
                <w:szCs w:val="20"/>
              </w:rPr>
            </w:pPr>
            <w:r w:rsidRPr="000C1952">
              <w:rPr>
                <w:iCs/>
                <w:sz w:val="20"/>
                <w:szCs w:val="20"/>
              </w:rPr>
              <w:t xml:space="preserve"> </w:t>
            </w:r>
          </w:p>
        </w:tc>
      </w:tr>
    </w:tbl>
    <w:p w14:paraId="55AC6938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p w14:paraId="524D5BFD" w14:textId="77777777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126"/>
        <w:gridCol w:w="852"/>
        <w:gridCol w:w="1276"/>
        <w:gridCol w:w="1133"/>
        <w:gridCol w:w="1230"/>
        <w:gridCol w:w="1269"/>
        <w:gridCol w:w="1270"/>
      </w:tblGrid>
      <w:tr w:rsidR="00FA6BF1" w:rsidRPr="000C1952" w14:paraId="76BB9D15" w14:textId="77777777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EE02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 xml:space="preserve">Pokazatelj </w:t>
            </w:r>
            <w:r w:rsidRPr="000C1952">
              <w:rPr>
                <w:b/>
                <w:sz w:val="20"/>
                <w:szCs w:val="20"/>
              </w:rPr>
              <w:t>rezultata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A6A46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BD021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C4D84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69E6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7293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D002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E35F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A6BF1" w:rsidRPr="000C1952" w14:paraId="024BB60B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2C36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Povećan broj pruženih zdravstvenih </w:t>
            </w:r>
            <w:r w:rsidRPr="000C1952">
              <w:rPr>
                <w:sz w:val="20"/>
                <w:szCs w:val="20"/>
              </w:rPr>
              <w:lastRenderedPageBreak/>
              <w:t xml:space="preserve">usluga po pacijentu 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D794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lastRenderedPageBreak/>
              <w:t xml:space="preserve">Povećan broj pruženih usluga po pacijentu </w:t>
            </w:r>
            <w:r w:rsidRPr="000C1952">
              <w:rPr>
                <w:sz w:val="20"/>
                <w:szCs w:val="20"/>
              </w:rPr>
              <w:lastRenderedPageBreak/>
              <w:t>ukazuje na veću kvalitetu zdravstvene usluge pružene pacijentu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D18F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lastRenderedPageBreak/>
              <w:t xml:space="preserve">Broj usluga (postupaka) po </w:t>
            </w:r>
            <w:r w:rsidRPr="000C1952">
              <w:rPr>
                <w:sz w:val="20"/>
                <w:szCs w:val="20"/>
              </w:rPr>
              <w:lastRenderedPageBreak/>
              <w:t>pacijentu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296AA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lastRenderedPageBreak/>
              <w:t>4,8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CBAD" w14:textId="4A1834D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967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4,9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D65A4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5,0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11B9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5,1</w:t>
            </w:r>
          </w:p>
          <w:p w14:paraId="0E4B8576" w14:textId="77777777" w:rsidR="00FA6BF1" w:rsidRPr="000C1952" w:rsidRDefault="00FA6BF1">
            <w:pPr>
              <w:pStyle w:val="Standard"/>
              <w:rPr>
                <w:sz w:val="20"/>
                <w:szCs w:val="20"/>
              </w:rPr>
            </w:pPr>
          </w:p>
        </w:tc>
      </w:tr>
      <w:tr w:rsidR="00FA6BF1" w:rsidRPr="000C1952" w14:paraId="4068E5C9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83FC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Povećan broj prijeđenih kilometara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3909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Povećan broj prijeđenih kilometara ukazuje na </w:t>
            </w:r>
            <w:r w:rsidRPr="000C1952">
              <w:rPr>
                <w:sz w:val="20"/>
                <w:szCs w:val="20"/>
              </w:rPr>
              <w:t>dostupnost zdravstvene skrbi pacijentima na području SDŽ i Republike Hrvatske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7DA9E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Broj prijeđenih kilometara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AE31F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2.900.000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802B0" w14:textId="5D38FB48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FF63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2.930.000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176EC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2.960.000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BFC4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2.990.000</w:t>
            </w:r>
          </w:p>
        </w:tc>
      </w:tr>
    </w:tbl>
    <w:p w14:paraId="13443540" w14:textId="7231A7C0" w:rsidR="00FA6BF1" w:rsidRPr="000C1952" w:rsidRDefault="00FA6BF1">
      <w:pPr>
        <w:pStyle w:val="Standard"/>
        <w:rPr>
          <w:color w:val="FF0000"/>
          <w:sz w:val="20"/>
          <w:szCs w:val="20"/>
        </w:rPr>
      </w:pPr>
    </w:p>
    <w:p w14:paraId="75FD688F" w14:textId="77777777" w:rsidR="007C6F2E" w:rsidRPr="000C1952" w:rsidRDefault="007C6F2E">
      <w:pPr>
        <w:pStyle w:val="Standard"/>
        <w:rPr>
          <w:color w:val="FF0000"/>
          <w:sz w:val="20"/>
          <w:szCs w:val="20"/>
        </w:rPr>
      </w:pPr>
    </w:p>
    <w:tbl>
      <w:tblPr>
        <w:tblW w:w="94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178"/>
        <w:gridCol w:w="7050"/>
      </w:tblGrid>
      <w:tr w:rsidR="00FA6BF1" w:rsidRPr="000C1952" w14:paraId="00D1DF66" w14:textId="77777777">
        <w:trPr>
          <w:trHeight w:val="51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B9AF0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Aktivnost/ Projekt: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B5FD" w14:textId="77777777" w:rsidR="00FA6BF1" w:rsidRPr="000C1952" w:rsidRDefault="002456FF">
            <w:pPr>
              <w:pStyle w:val="Standard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C1952">
              <w:rPr>
                <w:b/>
                <w:bCs/>
                <w:sz w:val="20"/>
                <w:szCs w:val="20"/>
                <w:lang w:eastAsia="en-US"/>
              </w:rPr>
              <w:t>A003020A302002</w:t>
            </w:r>
          </w:p>
        </w:tc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8BB8" w14:textId="77777777" w:rsidR="00FA6BF1" w:rsidRPr="000C1952" w:rsidRDefault="002456FF">
            <w:pPr>
              <w:pStyle w:val="Standard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C1952">
              <w:rPr>
                <w:b/>
                <w:bCs/>
                <w:sz w:val="20"/>
                <w:szCs w:val="20"/>
                <w:lang w:eastAsia="en-US"/>
              </w:rPr>
              <w:t>Izgradnja i uređenje objekata te nabava i održavanje opreme</w:t>
            </w:r>
          </w:p>
        </w:tc>
      </w:tr>
      <w:tr w:rsidR="00FA6BF1" w:rsidRPr="000C1952" w14:paraId="39986534" w14:textId="77777777">
        <w:trPr>
          <w:trHeight w:val="51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3FF75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color w:val="000000"/>
                <w:sz w:val="20"/>
                <w:szCs w:val="20"/>
                <w:lang w:eastAsia="en-US"/>
              </w:rPr>
              <w:t>Zakonska i druga pravna osnova: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3844" w14:textId="49CC49C2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>Zakon o zdravstvenoj zaštiti, Zakon o obveznom zdravstvenom osiguranju, Mreža hitne medicine,</w:t>
            </w:r>
            <w:r w:rsidR="003F705E" w:rsidRPr="000C1952"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Pravilnik o minimalnim uvjetima u pogledu prostora, radnika i medicinsko-tehničke opreme za obavljanje djelatnosti hitne medicine,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Pravilnik o uvjetima, organizaciji i načinu obavljanja djelatnosti hitne medicine, Pravilnik o uvjetima, organizaciji i načinu obavljanja djelatnosti sanitetskog prijevoza, 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Upute za izradu Proračuna Splitsko-dalmatinske županije za razdoblje 2023.g.-2025.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g.</w:t>
            </w:r>
          </w:p>
        </w:tc>
      </w:tr>
      <w:tr w:rsidR="00FA6BF1" w:rsidRPr="000C1952" w14:paraId="7572918D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4B94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Opis aktivnosti / projekta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33A18" w14:textId="160B68C1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Cilj aktivnosti je redovito održavanje opreme i voznog parka, adaptacija objekata za smještaj timova hitne medicine </w:t>
            </w:r>
            <w:r w:rsidR="008E7AB2" w:rsidRPr="000C1952"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 nabava opreme i novih vozila kako bi se osigurali preduvjeti za provođenje kvalitetne hitne medicine i sanitetskog prijevoza.</w:t>
            </w:r>
          </w:p>
          <w:p w14:paraId="74C86F93" w14:textId="77777777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Sukladno Pr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avilniku o minimalnim uvjetima u pogledu prostora, radnika i medicinsko-tehničke opreme potrebno je obnavljati vozni park na način da vozila budu uvjetna za obavljanje djelatnosti. Također, zbog djelatnosti koju Zavod obavlja nužno je redovito servisiranje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i održavanje vozila  i medicinske opreme te nabava auto guma i službene radne odjeće.</w:t>
            </w:r>
          </w:p>
          <w:p w14:paraId="486D57D5" w14:textId="60BE82E3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Uz navedeno, za unaprjeđenje uvjeta rada i opremljenosti potrebno je nabaviti licence, računalnu opremu i namještaj, medicinsku i komunikacijsku opremu čime će se 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poboljšati dostupnost, jednakost i učinkovitost, odnosno efikasnost hitne medicine i sanitetskog prijevoza.</w:t>
            </w:r>
          </w:p>
          <w:p w14:paraId="25CF62EB" w14:textId="18D8324C" w:rsidR="00FA6BF1" w:rsidRPr="000C1952" w:rsidRDefault="002456F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Ova aktivnost, koja obuhvaća </w:t>
            </w:r>
            <w:r w:rsidR="00417843"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9,7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% ukupnog plana za 2023.g. sastoji se od materijalnih rashoda, rashoda za nabavu </w:t>
            </w:r>
            <w:proofErr w:type="spellStart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neproizvedene</w:t>
            </w:r>
            <w:proofErr w:type="spellEnd"/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dugotrajne imovine i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rashoda za nabavu proizvedene dugotrajne imovine koji se financiraju iz:</w:t>
            </w:r>
          </w:p>
          <w:p w14:paraId="2012915D" w14:textId="77777777" w:rsidR="00FA6BF1" w:rsidRPr="000C1952" w:rsidRDefault="002456FF">
            <w:pPr>
              <w:pStyle w:val="Odlomakpopisa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decentralizirana sredstva u iznosu od 1.656.303,27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2023.g., te u iznosu od 1.390.857,65 € u iduće dvije godine,</w:t>
            </w:r>
          </w:p>
          <w:p w14:paraId="035F54E9" w14:textId="686B4A31" w:rsidR="00FA6BF1" w:rsidRPr="000C1952" w:rsidRDefault="002456FF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matičnih sredstava SDŽ u iznosu od </w:t>
            </w:r>
            <w:r w:rsidR="00417843" w:rsidRPr="000C195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.529,83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u 2023.g. te se u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iduće dvije godine ne planiraju sredstva iz ovog izvora,</w:t>
            </w:r>
          </w:p>
          <w:p w14:paraId="7B4923FD" w14:textId="77777777" w:rsidR="00FA6BF1" w:rsidRPr="000C1952" w:rsidRDefault="002456FF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vlastitih prihoda ustanove u iznosu od 13.272,28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</w:t>
            </w: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u 2023.g.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75.652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2024.g. i  13.272,28 € u 2025.g.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FF6ADB3" w14:textId="77777777" w:rsidR="00FA6BF1" w:rsidRPr="000C1952" w:rsidRDefault="002456FF">
            <w:pPr>
              <w:pStyle w:val="Odlomakpopisa"/>
              <w:numPr>
                <w:ilvl w:val="0"/>
                <w:numId w:val="12"/>
              </w:numPr>
              <w:snapToGrid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prihoda od prodaje nefinancijske imovine i refundacija šteta u iznosu od 13.537,73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2023.g., 2024.g. i 2025.g.</w:t>
            </w:r>
          </w:p>
        </w:tc>
      </w:tr>
      <w:tr w:rsidR="00FA6BF1" w:rsidRPr="000C1952" w14:paraId="327E6858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6D325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Obrazloženje izračuna financijskih sredstava: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1547" w14:textId="1792D17D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Rashodi koji će se financirati u ovoj aktivnosti u 2023.g. su: materijalni rashodi u iznosu od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654.246,06 € (3,3 % ukupnog plana) i to za nabavu auto guma 53.089,12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€ i održavanje opreme i vozila 601.156,94 €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zatim rashodi za nabavu </w:t>
            </w:r>
            <w:proofErr w:type="spellStart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neproizvedene</w:t>
            </w:r>
            <w:proofErr w:type="spellEnd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dugotrajne imovine u iznosu od 240.228,29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 (1,2 % ukupnog plana)  i to za adaptaciju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prostorija IHM Solin 238.901,06 € i nabavu licenci 1.327,23 € te rashodi za nabavu proizvedene dugotrajne imovine u iznosu od 1.</w:t>
            </w:r>
            <w:r w:rsidR="00417843"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013.168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,76 € (6,3 % ukupnog plana) za nabavu vozila za izvanbolničku hitnu medicinu i sanitet 1.</w:t>
            </w:r>
            <w:r w:rsidR="00417843"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000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.958,26 € i za nabavu opreme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12.210,50 €.</w:t>
            </w:r>
          </w:p>
          <w:p w14:paraId="5A7FE84F" w14:textId="56A9569E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Planirana sredstva u 2024.g. ukupno su manja za </w:t>
            </w:r>
            <w:r w:rsidR="008265D7"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22,4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% u odnosu na 2023.g. Navedeno je posljedica nerealiziranih nabave u 2022.g. zbog poremećenih opskrbnih tokova uslijed pandemije  (problem u nabavi vozila) te su sredstva prebačena u planove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za 2023.g.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2024. godini materijalni rashodi planirani su u iznosu od 607.793,08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€ (manji su za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7,1 % u odnosu na 2023.g.), rashodi za nabavu </w:t>
            </w:r>
            <w:proofErr w:type="spellStart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neproizvedene</w:t>
            </w:r>
            <w:proofErr w:type="spellEnd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dugotrajne imovine u iznosu od 246.864,43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€ (veći su za 2,8 % u odnosu na 2023.g.) i rashodi za na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bavu proizvedene dugotrajne imovine u iznosu od 625.389,87 € (manji su za 50,1 % u odnosu na 2023.g.). </w:t>
            </w:r>
          </w:p>
          <w:p w14:paraId="77FFFC49" w14:textId="77777777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Planirana sredstva za ovu aktivnost u 2025.g. ukupno su manja za 4,2 % u odnosu na 2024.g. jer se u 2024.g. planiraju veći vlastiti prihodi za nabavu du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gotrajne imovine što je posljedica refundiranih vlastitih sredstava koja su u prethodnim godinama utrošena na </w:t>
            </w:r>
            <w:proofErr w:type="spellStart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predfinanciranje</w:t>
            </w:r>
            <w:proofErr w:type="spellEnd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EU specijalizacija (u 2025.g. neće biti navedenih refundacija).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2025. godini materijalni rashodi (607.793,08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€) i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rashodi za na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bavu </w:t>
            </w:r>
            <w:proofErr w:type="spellStart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neproizvedene</w:t>
            </w:r>
            <w:proofErr w:type="spellEnd"/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dugotrajne imovine (246.864,43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€) planirani su u istom iznosu kao i u 2024.g. dok su rashodi za nabavu proizvedene dugotrajne imovine (563.010,15 €) manji su za 10 % u odnosu na 2024.g. </w:t>
            </w:r>
          </w:p>
        </w:tc>
      </w:tr>
      <w:tr w:rsidR="00FA6BF1" w:rsidRPr="000C1952" w14:paraId="73038871" w14:textId="77777777">
        <w:trPr>
          <w:trHeight w:val="257"/>
        </w:trPr>
        <w:tc>
          <w:tcPr>
            <w:tcW w:w="9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1"/>
              <w:gridCol w:w="1491"/>
              <w:gridCol w:w="1449"/>
              <w:gridCol w:w="1536"/>
            </w:tblGrid>
            <w:tr w:rsidR="00FA6BF1" w:rsidRPr="000C1952" w14:paraId="3EBA9BA8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75BA22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D726CBD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Proračun 2022.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9C265F5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 xml:space="preserve">I. Rebalans </w:t>
                  </w: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2022.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1CE0C93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Plan 2023.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C50917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Projekcija 2024.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9FA9F36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Projekcija 2025.</w:t>
                  </w:r>
                </w:p>
              </w:tc>
            </w:tr>
            <w:tr w:rsidR="00FA6BF1" w:rsidRPr="000C1952" w14:paraId="072C8076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130115D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17F248FC" w14:textId="38369648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1.559.388,95 €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E9AD5D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44E6B3ED" w14:textId="4C16E205" w:rsidR="00FA6BF1" w:rsidRPr="000C1952" w:rsidRDefault="006D47BF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1.416.605,88€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32E4F6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619176C5" w14:textId="33AC9091" w:rsidR="00FA6BF1" w:rsidRPr="000C1952" w:rsidRDefault="00BE46A8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1.669.442,84 €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1E7DC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24863E15" w14:textId="2D984E3E" w:rsidR="00FA6BF1" w:rsidRPr="000C1952" w:rsidRDefault="00417843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sz w:val="20"/>
                      <w:szCs w:val="20"/>
                    </w:rPr>
                    <w:t xml:space="preserve">1.907.643,11 </w:t>
                  </w:r>
                  <w:r w:rsidRPr="000C1952">
                    <w:rPr>
                      <w:b/>
                      <w:bCs/>
                      <w:kern w:val="0"/>
                      <w:sz w:val="20"/>
                      <w:szCs w:val="20"/>
                      <w:lang w:eastAsia="ar-SA"/>
                    </w:rPr>
                    <w:t>€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17122D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D086F4A" w14:textId="2C48B366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sz w:val="20"/>
                      <w:szCs w:val="20"/>
                    </w:rPr>
                    <w:t xml:space="preserve">1.480.047,38 </w:t>
                  </w:r>
                  <w:r w:rsidRPr="000C1952">
                    <w:rPr>
                      <w:b/>
                      <w:bCs/>
                      <w:kern w:val="0"/>
                      <w:sz w:val="20"/>
                      <w:szCs w:val="20"/>
                      <w:lang w:eastAsia="ar-SA"/>
                    </w:rPr>
                    <w:t>€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2BF9851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57A2448C" w14:textId="1C2140CC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sz w:val="20"/>
                      <w:szCs w:val="20"/>
                    </w:rPr>
                    <w:t xml:space="preserve">1.417.667,66 </w:t>
                  </w:r>
                  <w:r w:rsidRPr="000C1952">
                    <w:rPr>
                      <w:b/>
                      <w:bCs/>
                      <w:kern w:val="0"/>
                      <w:sz w:val="20"/>
                      <w:szCs w:val="20"/>
                      <w:lang w:eastAsia="ar-SA"/>
                    </w:rPr>
                    <w:t>€</w:t>
                  </w:r>
                </w:p>
              </w:tc>
            </w:tr>
          </w:tbl>
          <w:p w14:paraId="5148DAED" w14:textId="77777777" w:rsidR="00FA6BF1" w:rsidRPr="000C1952" w:rsidRDefault="00FA6BF1">
            <w:pPr>
              <w:pStyle w:val="Standard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FA6BF1" w:rsidRPr="000C1952" w14:paraId="4CF895D8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48CA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color w:val="000000"/>
                <w:sz w:val="20"/>
                <w:szCs w:val="20"/>
                <w:lang w:eastAsia="en-US"/>
              </w:rPr>
              <w:t>Obrazloženja odstupanja od projekcija za 2023. i 2024. usvojenih u prošlogodišnjem Proračunu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36365" w14:textId="77777777" w:rsidR="00FA6BF1" w:rsidRPr="000C1952" w:rsidRDefault="00FA6BF1">
            <w:pPr>
              <w:pStyle w:val="Standard"/>
              <w:rPr>
                <w:i/>
                <w:color w:val="FF0000"/>
                <w:sz w:val="20"/>
                <w:szCs w:val="20"/>
              </w:rPr>
            </w:pPr>
          </w:p>
          <w:p w14:paraId="76B8F6C0" w14:textId="0EAB7482" w:rsidR="00FA6BF1" w:rsidRPr="000C1952" w:rsidRDefault="002456FF" w:rsidP="0074131A">
            <w:pPr>
              <w:pStyle w:val="Standard"/>
              <w:jc w:val="both"/>
              <w:rPr>
                <w:iCs/>
                <w:sz w:val="20"/>
                <w:szCs w:val="20"/>
              </w:rPr>
            </w:pPr>
            <w:r w:rsidRPr="000C1952">
              <w:rPr>
                <w:iCs/>
                <w:sz w:val="20"/>
                <w:szCs w:val="20"/>
              </w:rPr>
              <w:t xml:space="preserve">U odnosu na prošlogodišnje projekcije ova aktivnost je u 2023.g. povećana za </w:t>
            </w:r>
            <w:r w:rsidR="00C478BB" w:rsidRPr="000C1952">
              <w:rPr>
                <w:iCs/>
                <w:sz w:val="20"/>
                <w:szCs w:val="20"/>
              </w:rPr>
              <w:t>23,3</w:t>
            </w:r>
            <w:r w:rsidRPr="000C1952">
              <w:rPr>
                <w:iCs/>
                <w:color w:val="FF0000"/>
                <w:sz w:val="20"/>
                <w:szCs w:val="20"/>
              </w:rPr>
              <w:t xml:space="preserve"> </w:t>
            </w:r>
            <w:r w:rsidRPr="000C1952">
              <w:rPr>
                <w:iCs/>
                <w:sz w:val="20"/>
                <w:szCs w:val="20"/>
              </w:rPr>
              <w:t>%, dok je u 2024.g.  smanjena 0,7 %. Razlog značajnog povećanja u 2023.g. je u nemogućnosti realizacije planiranih nabava vozila u 2022.g. zbog poremećenih dobavnih kanala us</w:t>
            </w:r>
            <w:r w:rsidRPr="000C1952">
              <w:rPr>
                <w:iCs/>
                <w:sz w:val="20"/>
                <w:szCs w:val="20"/>
              </w:rPr>
              <w:t>lijed pandemije zbog čega su sredstva prebačena na realizaciju u 2023.g.</w:t>
            </w:r>
          </w:p>
          <w:p w14:paraId="30DF1485" w14:textId="77777777" w:rsidR="00FA6BF1" w:rsidRPr="000C1952" w:rsidRDefault="00FA6BF1" w:rsidP="0074131A">
            <w:pPr>
              <w:pStyle w:val="Standard"/>
              <w:jc w:val="both"/>
              <w:rPr>
                <w:iCs/>
                <w:sz w:val="20"/>
                <w:szCs w:val="20"/>
              </w:rPr>
            </w:pPr>
          </w:p>
          <w:p w14:paraId="7922F406" w14:textId="77777777" w:rsidR="00FA6BF1" w:rsidRPr="000C1952" w:rsidRDefault="00FA6BF1">
            <w:pPr>
              <w:pStyle w:val="Standard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7996F7C" w14:textId="77777777" w:rsidR="00FA6BF1" w:rsidRPr="000C1952" w:rsidRDefault="00FA6BF1">
      <w:pPr>
        <w:pStyle w:val="Standard"/>
        <w:rPr>
          <w:sz w:val="20"/>
          <w:szCs w:val="20"/>
        </w:rPr>
      </w:pPr>
    </w:p>
    <w:p w14:paraId="5456D717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050"/>
        <w:gridCol w:w="928"/>
        <w:gridCol w:w="1276"/>
        <w:gridCol w:w="1133"/>
        <w:gridCol w:w="1230"/>
        <w:gridCol w:w="1269"/>
        <w:gridCol w:w="1270"/>
      </w:tblGrid>
      <w:tr w:rsidR="00FA6BF1" w:rsidRPr="000C1952" w14:paraId="7E4F9EA6" w14:textId="77777777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66EB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12DE8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ADA33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1A3DB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CD6B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058F1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0CB93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E9ED2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A6BF1" w:rsidRPr="000C1952" w14:paraId="103D949A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647A1" w14:textId="5A146FED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Smanjenje </w:t>
            </w:r>
            <w:r w:rsidRPr="000C1952">
              <w:rPr>
                <w:sz w:val="20"/>
                <w:szCs w:val="20"/>
              </w:rPr>
              <w:t>prosječne starost</w:t>
            </w:r>
            <w:r w:rsidR="00BA0995" w:rsidRPr="000C1952">
              <w:rPr>
                <w:sz w:val="20"/>
                <w:szCs w:val="20"/>
              </w:rPr>
              <w:t xml:space="preserve">i </w:t>
            </w:r>
            <w:r w:rsidRPr="000C1952">
              <w:rPr>
                <w:sz w:val="20"/>
                <w:szCs w:val="20"/>
              </w:rPr>
              <w:t>voznog parka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D91B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Smanjenjem  prosječne starosti voznog parka postiže se  brzina i efikasnost u obavljanu  djelatnosti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3D70D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Broj godina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B31E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5,1</w:t>
            </w:r>
          </w:p>
          <w:p w14:paraId="3E9D2B83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2179" w14:textId="441894C9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FF37B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5,0</w:t>
            </w:r>
          </w:p>
          <w:p w14:paraId="4C0C64F7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14:paraId="128A22D0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14:paraId="58663930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  <w:shd w:val="clear" w:color="auto" w:fill="FFFF00"/>
              </w:rPr>
            </w:pPr>
          </w:p>
          <w:p w14:paraId="64ACC60B" w14:textId="77777777" w:rsidR="00FA6BF1" w:rsidRPr="000C1952" w:rsidRDefault="00FA6BF1">
            <w:pPr>
              <w:pStyle w:val="Standard"/>
              <w:rPr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68B82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4,9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C933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4,8</w:t>
            </w:r>
          </w:p>
        </w:tc>
      </w:tr>
      <w:tr w:rsidR="00FA6BF1" w:rsidRPr="000C1952" w14:paraId="5653F40B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AA127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Cs/>
                <w:sz w:val="20"/>
                <w:szCs w:val="20"/>
              </w:rPr>
              <w:t>Kontinuitet u usklađenosti svih ispostava ZHMSDŽ sa Mrežom hitne medicine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51A66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Usklađenjem svih ispostava sa Mrežom hitne medicine postiže se  jednakost u  kvaliteti pružene zdravstvene usluge na području cijele  županije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B4F6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Broj ispostava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52F97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16</w:t>
            </w:r>
          </w:p>
          <w:p w14:paraId="4D2F6EC0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2FB88CC0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55FC62C9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6AC55" w14:textId="3A229485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  <w:p w14:paraId="53EE279F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7272EA6E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  <w:p w14:paraId="3D987ED7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6C1C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16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456DE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16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543F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16</w:t>
            </w:r>
          </w:p>
          <w:p w14:paraId="4A7DC74F" w14:textId="77777777" w:rsidR="00FA6BF1" w:rsidRPr="000C1952" w:rsidRDefault="00FA6BF1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</w:tr>
    </w:tbl>
    <w:p w14:paraId="6DC63BBC" w14:textId="77777777" w:rsidR="00FA6BF1" w:rsidRPr="000C1952" w:rsidRDefault="00FA6BF1">
      <w:pPr>
        <w:pStyle w:val="Standard"/>
        <w:rPr>
          <w:sz w:val="20"/>
          <w:szCs w:val="20"/>
        </w:rPr>
      </w:pPr>
    </w:p>
    <w:p w14:paraId="68EE9128" w14:textId="15A120E0" w:rsidR="00FA6BF1" w:rsidRPr="000C1952" w:rsidRDefault="00FA6BF1">
      <w:pPr>
        <w:pStyle w:val="Standard"/>
        <w:rPr>
          <w:sz w:val="20"/>
          <w:szCs w:val="20"/>
        </w:rPr>
      </w:pPr>
    </w:p>
    <w:p w14:paraId="6176ECA4" w14:textId="77777777" w:rsidR="007C6F2E" w:rsidRPr="000C1952" w:rsidRDefault="007C6F2E">
      <w:pPr>
        <w:pStyle w:val="Standard"/>
        <w:rPr>
          <w:sz w:val="20"/>
          <w:szCs w:val="20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69"/>
        <w:gridCol w:w="1050"/>
        <w:gridCol w:w="57"/>
        <w:gridCol w:w="871"/>
        <w:gridCol w:w="1276"/>
        <w:gridCol w:w="1133"/>
        <w:gridCol w:w="1230"/>
        <w:gridCol w:w="1269"/>
        <w:gridCol w:w="1271"/>
      </w:tblGrid>
      <w:tr w:rsidR="00FA6BF1" w:rsidRPr="000C1952" w14:paraId="6CF790A7" w14:textId="77777777" w:rsidTr="007C6F2E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3A119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Aktivnost/ Projekt:</w:t>
            </w:r>
          </w:p>
        </w:tc>
        <w:tc>
          <w:tcPr>
            <w:tcW w:w="117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7EF55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A003020</w:t>
            </w:r>
          </w:p>
          <w:p w14:paraId="1DF57303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A302007</w:t>
            </w:r>
          </w:p>
        </w:tc>
        <w:tc>
          <w:tcPr>
            <w:tcW w:w="705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F98D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Dodatni timovi u </w:t>
            </w: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turističkoj sezoni</w:t>
            </w:r>
          </w:p>
        </w:tc>
      </w:tr>
      <w:tr w:rsidR="0074131A" w:rsidRPr="000C1952" w14:paraId="5AFAE7D7" w14:textId="77777777" w:rsidTr="007C6F2E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54F60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Zakonska i druga pravna osnova:</w:t>
            </w:r>
          </w:p>
        </w:tc>
        <w:tc>
          <w:tcPr>
            <w:tcW w:w="82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5B34A" w14:textId="1C9F31CE" w:rsidR="0074131A" w:rsidRPr="000C1952" w:rsidRDefault="0074131A" w:rsidP="0074131A">
            <w:pPr>
              <w:pStyle w:val="Standard"/>
              <w:jc w:val="both"/>
              <w:rPr>
                <w:sz w:val="20"/>
                <w:szCs w:val="20"/>
              </w:rPr>
            </w:pPr>
            <w:r w:rsidRPr="000C1952">
              <w:rPr>
                <w:rFonts w:eastAsia="Symbol"/>
                <w:sz w:val="20"/>
                <w:szCs w:val="20"/>
                <w:lang w:val="pl-PL"/>
              </w:rPr>
              <w:t xml:space="preserve">Zakon o zdravstvenoj zaštiti, Zakon o obveznom zdravstvenom osiguranju, Kolektivni ugovor za djelatnost zdravstva i zdravstvenog osiguranja, Ugovor s HZZO-om, Sporazumi o sufinanciranju s jedinicama lokalne samouprave, </w:t>
            </w:r>
            <w:r w:rsidRPr="000C1952">
              <w:rPr>
                <w:sz w:val="20"/>
                <w:szCs w:val="20"/>
              </w:rPr>
              <w:t>Upute za izradu Proračuna Splitsko-dalmatinske županije za razdoblje 2023.g.-2025.g.</w:t>
            </w:r>
          </w:p>
          <w:p w14:paraId="5F7307B1" w14:textId="3D367656" w:rsidR="0074131A" w:rsidRPr="000C1952" w:rsidRDefault="0074131A" w:rsidP="0074131A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4131A" w:rsidRPr="000C1952" w14:paraId="77734197" w14:textId="77777777" w:rsidTr="007C6F2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D1B70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aktivnosti / projekta</w:t>
            </w:r>
          </w:p>
        </w:tc>
        <w:tc>
          <w:tcPr>
            <w:tcW w:w="82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28CF4" w14:textId="4489C71C" w:rsidR="0074131A" w:rsidRPr="000C1952" w:rsidRDefault="0074131A" w:rsidP="0074131A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Za vrijeme turističke sezone na području Splitsko-dalmatinske županije boravi veliki broj domaćih i stranih turista te se zbog znatno povećanog broja korisnika zdravstvene zaštite angažiraju dodatni timovi hitne medicine čime se ostvaruje veća dostupnost i efikasnost hitne medicine.</w:t>
            </w:r>
          </w:p>
          <w:p w14:paraId="12562A62" w14:textId="77777777" w:rsidR="0074131A" w:rsidRPr="000C1952" w:rsidRDefault="0074131A" w:rsidP="0074131A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</w:p>
          <w:p w14:paraId="0EA4BEDB" w14:textId="77777777" w:rsidR="0074131A" w:rsidRPr="000C1952" w:rsidRDefault="0074131A" w:rsidP="0074131A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Svake godine u turističkim mjestima uvode se dodatni timovi te se svim korisnicima pruža kvalitetna i promptna zdravstvena usluga. Na taj način se čuva zdravlje i spašavaju životi osoba te se ujedno doprinosi stvaranju predodžbe o našoj županiji kao turistički poželjnom odredištu.</w:t>
            </w:r>
          </w:p>
          <w:p w14:paraId="613A9573" w14:textId="77777777" w:rsidR="0074131A" w:rsidRPr="000C1952" w:rsidRDefault="0074131A" w:rsidP="0074131A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</w:p>
          <w:p w14:paraId="1F8437F8" w14:textId="77777777" w:rsidR="0074131A" w:rsidRPr="000C1952" w:rsidRDefault="0074131A" w:rsidP="0074131A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Ova aktivnost, koja obuhvaća 2,3 % ukupnog plana u 2023.g., sastoji se od rashoda za zaposlene i materijalnih rashoda koji se financiraju iz slijedećih izvora:</w:t>
            </w:r>
          </w:p>
          <w:p w14:paraId="2E63DABE" w14:textId="77777777" w:rsidR="0074131A" w:rsidRPr="000C1952" w:rsidRDefault="0074131A" w:rsidP="0074131A">
            <w:pPr>
              <w:widowControl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matičnih sredstava SDŽ u iznosu od 95.825 € (za </w:t>
            </w:r>
            <w:bookmarkStart w:id="1" w:name="__DdeLink__15_682213176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sufinanciranje dodatnih timova HM</w:t>
            </w:r>
            <w:bookmarkEnd w:id="1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na području županije) u sve tri godine,</w:t>
            </w:r>
          </w:p>
          <w:p w14:paraId="47CB86F6" w14:textId="77777777" w:rsidR="0074131A" w:rsidRPr="000C1952" w:rsidRDefault="0074131A" w:rsidP="0074131A">
            <w:pPr>
              <w:widowControl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prihodi za posebne namjene (prihod od HZZO-a) u iznosu od 279.381,50 € u 2023.g. za sufinanciranje dodatnih timova i to tim T1 na autocesti u Dugopolju, tim T2 u Makarskoj i Baškoj Vodi, doktor medicine u IHM </w:t>
            </w:r>
            <w:proofErr w:type="spellStart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Podaca</w:t>
            </w:r>
            <w:proofErr w:type="spellEnd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i medicinska sestra/tehničar u medicinskoj prijavno dojavnoj jedinici), u iznosu od 280.708,73 € u 2024.g. i  282.035,96 € u 2025.g,</w:t>
            </w:r>
          </w:p>
          <w:p w14:paraId="66056055" w14:textId="77777777" w:rsidR="0074131A" w:rsidRPr="000C1952" w:rsidRDefault="0074131A" w:rsidP="0074131A">
            <w:pPr>
              <w:widowControl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pomoći od Ministarstva turizma (za sufinanciranje dodatnih timova HM za vrijeme turističke sezone) i pomoći od jedinica lokalne samouprave (gradovi Trogir i Split, općine Seget i Okrug za sufinanciranje dodatnih timova HM u Trogiru za vrijeme turističke sezone) u iznosu od 76.182,89 € u 2023.g., 76.315,61 € u 2024.g. i 76.581,06 € u 2025.godini.</w:t>
            </w:r>
          </w:p>
          <w:p w14:paraId="774D9C54" w14:textId="77777777" w:rsidR="0074131A" w:rsidRPr="000C1952" w:rsidRDefault="0074131A" w:rsidP="0074131A">
            <w:pPr>
              <w:widowControl/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4131A" w:rsidRPr="000C1952" w14:paraId="164BA146" w14:textId="77777777" w:rsidTr="007C6F2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84075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izračuna financijskih sredstava:</w:t>
            </w:r>
          </w:p>
        </w:tc>
        <w:tc>
          <w:tcPr>
            <w:tcW w:w="82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D930F" w14:textId="77777777" w:rsidR="0074131A" w:rsidRPr="000C1952" w:rsidRDefault="0074131A" w:rsidP="0074131A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U 2023.g. u ovoj aktivnosti financirati će se slijedeći rashodi: rashodi za zaposlene u iznosu od 429.889,17 € odnosno 2,2 % ukupnog plana, te materijalni rashodi u iznosu od 21.501,09 € odnosno  0,1 % ukupnog plana.</w:t>
            </w:r>
          </w:p>
          <w:p w14:paraId="23BF7606" w14:textId="77777777" w:rsidR="0074131A" w:rsidRPr="000C1952" w:rsidRDefault="0074131A" w:rsidP="0074131A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2024. godini rashodi za zaposlene planirani su u iznosu od 431.349,12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€ (veći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su za 0,3 % u odnosu na 2023.g.) dok materijalni rashodi ostaju na istoj razini u iznosu od 21.501,09 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€. </w:t>
            </w:r>
          </w:p>
          <w:p w14:paraId="031F9A47" w14:textId="77777777" w:rsidR="0074131A" w:rsidRPr="000C1952" w:rsidRDefault="0074131A" w:rsidP="0074131A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2025. godini rashodi za zaposlene planirani su u iznosu od 432.941,12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 (veći su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 0,4 % u odnosu na 2023.g.) dok materijalni rashodi ostaju na istoj razini u iznosu od 21.501,09 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€. </w:t>
            </w:r>
          </w:p>
          <w:p w14:paraId="6E6E3DF4" w14:textId="77777777" w:rsidR="0074131A" w:rsidRPr="000C1952" w:rsidRDefault="0074131A" w:rsidP="0074131A">
            <w:pPr>
              <w:jc w:val="both"/>
              <w:rPr>
                <w:sz w:val="20"/>
                <w:szCs w:val="20"/>
              </w:rPr>
            </w:pPr>
          </w:p>
        </w:tc>
      </w:tr>
      <w:tr w:rsidR="0074131A" w:rsidRPr="000C1952" w14:paraId="06BAB491" w14:textId="77777777" w:rsidTr="007C6F2E">
        <w:trPr>
          <w:trHeight w:val="257"/>
        </w:trPr>
        <w:tc>
          <w:tcPr>
            <w:tcW w:w="9402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2"/>
              <w:gridCol w:w="1492"/>
              <w:gridCol w:w="1566"/>
              <w:gridCol w:w="1701"/>
            </w:tblGrid>
            <w:tr w:rsidR="0074131A" w:rsidRPr="000C1952" w14:paraId="7E4CF4C3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E76A68F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E0BBA0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8AD6BF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 Rebalans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95D2D43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69E2EF1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D7BB7F5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2025.</w:t>
                  </w:r>
                </w:p>
              </w:tc>
            </w:tr>
            <w:tr w:rsidR="0074131A" w:rsidRPr="000C1952" w14:paraId="42DA479F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5C2FD33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956D6F9" w14:textId="58224522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369.655,58 €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DB2417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4381EB4B" w14:textId="14784AD2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387.531,49 €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F2F532E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A2C781B" w14:textId="2304835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385.891,43 €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9B62C1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4708982C" w14:textId="3EF7DB0D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451.390,26 €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407671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FC2AD32" w14:textId="75286891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452.850,21 €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C54A28E" w14:textId="77777777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A7B2F81" w14:textId="060C98F5" w:rsidR="0074131A" w:rsidRPr="000C1952" w:rsidRDefault="0074131A" w:rsidP="0074131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b/>
                      <w:bCs/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454.442,89 €</w:t>
                  </w:r>
                </w:p>
              </w:tc>
            </w:tr>
          </w:tbl>
          <w:p w14:paraId="4AFA7DD8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4131A" w:rsidRPr="000C1952" w14:paraId="1670FF08" w14:textId="77777777" w:rsidTr="007C6F2E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DE422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Obrazloženja odstupanja od projekcija za 2023. i 2024. usvojenih u prošlogodišnjem Proračunu</w:t>
            </w:r>
          </w:p>
        </w:tc>
        <w:tc>
          <w:tcPr>
            <w:tcW w:w="8226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5D4CE" w14:textId="77777777" w:rsidR="0074131A" w:rsidRPr="000C1952" w:rsidRDefault="0074131A" w:rsidP="0074131A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hr-HR"/>
              </w:rPr>
            </w:pPr>
          </w:p>
          <w:p w14:paraId="57157B09" w14:textId="77777777" w:rsidR="00F37CA0" w:rsidRPr="000C1952" w:rsidRDefault="00F37CA0" w:rsidP="0074131A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D919E41" w14:textId="55346BB9" w:rsidR="0074131A" w:rsidRPr="000C1952" w:rsidRDefault="0074131A" w:rsidP="0074131A">
            <w:pPr>
              <w:widowControl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 odnosu na prošlogodišnje projekcije ova aktivnost je povećana za 16,1 % u 2023.g. i u 2024.g. Razlog navedenog povećanja je u porastu osnovice za obračun plaće, što nije bilo poznato prilikom izrade prošlogodišnjih projekcija.</w:t>
            </w:r>
          </w:p>
        </w:tc>
      </w:tr>
      <w:tr w:rsidR="00FA6BF1" w:rsidRPr="000C1952" w14:paraId="6003DD48" w14:textId="77777777" w:rsidTr="007371FF">
        <w:trPr>
          <w:trHeight w:val="651"/>
        </w:trPr>
        <w:tc>
          <w:tcPr>
            <w:tcW w:w="12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ACDE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AC66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802D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3FDE3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FC881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BCAF1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53D5D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0135F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2025.</w:t>
            </w:r>
          </w:p>
        </w:tc>
      </w:tr>
      <w:tr w:rsidR="007371FF" w:rsidRPr="000C1952" w14:paraId="071E80F7" w14:textId="77777777" w:rsidTr="007371FF">
        <w:trPr>
          <w:trHeight w:val="219"/>
        </w:trPr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EEB9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Povećanje broja postupaka za vrijeme turističke sezone u odnosu na </w:t>
            </w: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cijelu godinu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EE156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Povećanjem broja postupaka za vrijeme turističke sezone svim osobama na području Županije omogućava se efikasna usluga hitne medicine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6793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493E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51,5</w:t>
            </w:r>
          </w:p>
          <w:p w14:paraId="314FBD5F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5B20A3ED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DA0B4" w14:textId="38172BE6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="00A43490"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avod</w:t>
            </w:r>
          </w:p>
          <w:p w14:paraId="6D4AD88E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6B629E25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  <w:p w14:paraId="4159D446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4B63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51,6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D328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763B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51,8</w:t>
            </w:r>
          </w:p>
        </w:tc>
      </w:tr>
    </w:tbl>
    <w:p w14:paraId="4276E13D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176"/>
        <w:gridCol w:w="7050"/>
      </w:tblGrid>
      <w:tr w:rsidR="00FA6BF1" w:rsidRPr="000C1952" w14:paraId="53CD536E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BC171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Aktivnost/ Projekt: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8F58E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A003020</w:t>
            </w:r>
          </w:p>
          <w:p w14:paraId="0360F27A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A302008</w:t>
            </w:r>
          </w:p>
        </w:tc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D40A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Dodatni timovi HMP prilikom </w:t>
            </w: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zaštite od požara</w:t>
            </w:r>
          </w:p>
        </w:tc>
      </w:tr>
      <w:tr w:rsidR="00FA6BF1" w:rsidRPr="000C1952" w14:paraId="66FF9BCA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8DF6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Zakonska i druga pravna osnova: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0D888" w14:textId="77777777" w:rsidR="00FA6BF1" w:rsidRPr="000C1952" w:rsidRDefault="002456FF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Program aktivnosti u provedbi posebnih mjera zaštite od požara od interesa za Republiku Hrvatsku</w:t>
            </w:r>
          </w:p>
        </w:tc>
      </w:tr>
      <w:tr w:rsidR="00FA6BF1" w:rsidRPr="000C1952" w14:paraId="20EA91D7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9209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aktivnosti / projekta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75490" w14:textId="77777777" w:rsidR="00FA6BF1" w:rsidRPr="000C1952" w:rsidRDefault="00FA6BF1">
            <w:pPr>
              <w:widowControl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</w:p>
          <w:p w14:paraId="45D3E45D" w14:textId="77777777" w:rsidR="00FA6BF1" w:rsidRPr="000C1952" w:rsidRDefault="002456FF">
            <w:pPr>
              <w:widowControl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Sukladno Programu aktivnosti u provedbi posebnih mjera zaštite od požara od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interesa za Republiku Hrvatsku kojeg je donijela Vlada RH, u slučaju požara mobiliziraju se dodatni timovi koji će biti angažirani na požarištu.</w:t>
            </w:r>
          </w:p>
          <w:p w14:paraId="6CECABA2" w14:textId="77777777" w:rsidR="00FA6BF1" w:rsidRPr="000C1952" w:rsidRDefault="00FA6BF1">
            <w:pPr>
              <w:widowControl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</w:p>
          <w:p w14:paraId="4E815C9D" w14:textId="77777777" w:rsidR="00FA6BF1" w:rsidRPr="000C1952" w:rsidRDefault="002456F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Ova aktivnost, koja obuhvaća 0,1% ukupnog plana u 2023.g., odnosi se na rashode za zaposlene i materijalne ras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hode koji se financiraju iz matičnih sredstava SDŽ u iznosu od 13.272,28 € u sve tri promatrane godine.</w:t>
            </w:r>
          </w:p>
          <w:p w14:paraId="0AB01A38" w14:textId="77777777" w:rsidR="00FA6BF1" w:rsidRPr="000C1952" w:rsidRDefault="00FA6BF1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A6BF1" w:rsidRPr="000C1952" w14:paraId="07698267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A11F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izračuna financijskih sredstava: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70F0E" w14:textId="77777777" w:rsidR="00FA6BF1" w:rsidRPr="000C1952" w:rsidRDefault="002456FF">
            <w:pPr>
              <w:jc w:val="both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U sklopu ove aktivnosti obuhvaćeni su rashodi za zaposlene (12.608,67 </w:t>
            </w:r>
            <w:r w:rsidRPr="000C1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)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 i materijalni rashodi (663,61 </w:t>
            </w:r>
            <w:r w:rsidRPr="000C19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€</w:t>
            </w: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)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koji se financiraju iz matičnih sredstava SDŽ u iznosu od 13.272,28 € godišnje u razdoblju od 2023.g. do 2025.g, što u prosjeku čini 0,1 % ukupnih rashoda za sve promatrane godine.</w:t>
            </w:r>
          </w:p>
        </w:tc>
      </w:tr>
      <w:tr w:rsidR="00FA6BF1" w:rsidRPr="000C1952" w14:paraId="39812A13" w14:textId="77777777">
        <w:trPr>
          <w:trHeight w:val="257"/>
        </w:trPr>
        <w:tc>
          <w:tcPr>
            <w:tcW w:w="9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2"/>
              <w:gridCol w:w="1492"/>
              <w:gridCol w:w="1566"/>
              <w:gridCol w:w="1701"/>
            </w:tblGrid>
            <w:tr w:rsidR="00FA6BF1" w:rsidRPr="000C1952" w14:paraId="596F3325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5BC559F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2DBB68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7B6E5B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 Rebalans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8457046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F117C0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29174A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2025.</w:t>
                  </w:r>
                </w:p>
              </w:tc>
            </w:tr>
            <w:tr w:rsidR="00FA6BF1" w:rsidRPr="000C1952" w14:paraId="59D9EBCD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6C8404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A09F44D" w14:textId="39215952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5FBFFAA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0AEDE9FE" w14:textId="11117681" w:rsidR="00FA6BF1" w:rsidRPr="000C1952" w:rsidRDefault="006D47B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13.272,28 €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88B713B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4367BB4" w14:textId="0F8BFD92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</w:t>
                  </w:r>
                  <w:r w:rsidR="00BE46A8"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13.272,28 </w:t>
                  </w: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64B773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9349EB5" w14:textId="688397D5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13.272,28 €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2BEAF3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2B931F7" w14:textId="01DE6DEE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13.272,28 €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687CE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5BE8AA6" w14:textId="28E13B8E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13.272,28 €</w:t>
                  </w:r>
                </w:p>
              </w:tc>
            </w:tr>
          </w:tbl>
          <w:p w14:paraId="18380E16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A6BF1" w:rsidRPr="000C1952" w14:paraId="29820B71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7EAB4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Obrazloženja odstupanja od projekcija za 2023. i 2024. usvojenih u prošlogodišnjem Proračunu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3C007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hr-HR"/>
              </w:rPr>
            </w:pPr>
          </w:p>
          <w:p w14:paraId="2B5A8EB5" w14:textId="77777777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Nema odstupanja od projekcija za 2023. i 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2024.g. koje su usvojene u prošlogodišnjem planu.</w:t>
            </w:r>
          </w:p>
          <w:p w14:paraId="4C217824" w14:textId="77777777" w:rsidR="00FA6BF1" w:rsidRPr="000C1952" w:rsidRDefault="00FA6BF1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</w:p>
          <w:p w14:paraId="3B0AD45F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7CFDBA19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050"/>
        <w:gridCol w:w="928"/>
        <w:gridCol w:w="1276"/>
        <w:gridCol w:w="1133"/>
        <w:gridCol w:w="1230"/>
        <w:gridCol w:w="1269"/>
        <w:gridCol w:w="1270"/>
      </w:tblGrid>
      <w:tr w:rsidR="00FA6BF1" w:rsidRPr="000C1952" w14:paraId="7AA8B172" w14:textId="77777777" w:rsidTr="007371FF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F4C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B729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45D7D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43BA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9FCB4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05FD5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2B11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63053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2025.</w:t>
            </w:r>
          </w:p>
        </w:tc>
      </w:tr>
      <w:tr w:rsidR="00FA6BF1" w:rsidRPr="000C1952" w14:paraId="41C23144" w14:textId="77777777" w:rsidTr="007371FF">
        <w:trPr>
          <w:trHeight w:val="219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C65B0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Pokrivenost požarišta dodatnim timovima hitne medicine na zahtjev zapovjednika požarišta 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F3C4" w14:textId="7E18033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Prisustvom  timova </w:t>
            </w:r>
            <w:r w:rsidR="0074131A"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hitne medicine</w:t>
            </w: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za vrijeme požara omogućava se brže pružanje hitne medicine pomoći i zbrinjavanje ugroženih osoba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59672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97100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0E1D1" w14:textId="57813CEC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="00A43490"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40070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1D015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8982A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100</w:t>
            </w:r>
          </w:p>
        </w:tc>
      </w:tr>
    </w:tbl>
    <w:p w14:paraId="69EA2BED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176"/>
        <w:gridCol w:w="7050"/>
      </w:tblGrid>
      <w:tr w:rsidR="00FA6BF1" w:rsidRPr="000C1952" w14:paraId="05685C21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1AAF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Aktivnost/ Projekt: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08184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A003020</w:t>
            </w:r>
          </w:p>
          <w:p w14:paraId="21958BE8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K302001</w:t>
            </w:r>
          </w:p>
        </w:tc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50CCA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Defibrilatori na javnim mjestima</w:t>
            </w:r>
          </w:p>
        </w:tc>
      </w:tr>
      <w:tr w:rsidR="00FA6BF1" w:rsidRPr="000C1952" w14:paraId="767A35B9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3210E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Zakonska i druga pravna osnova: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E4E6" w14:textId="77777777" w:rsidR="005B2C7E" w:rsidRPr="000C1952" w:rsidRDefault="005B2C7E" w:rsidP="005B2C7E">
            <w:pPr>
              <w:pStyle w:val="Standard"/>
              <w:jc w:val="both"/>
              <w:rPr>
                <w:sz w:val="20"/>
                <w:szCs w:val="20"/>
              </w:rPr>
            </w:pPr>
            <w:r w:rsidRPr="000C1952">
              <w:rPr>
                <w:rFonts w:eastAsia="Symbol"/>
                <w:sz w:val="20"/>
                <w:szCs w:val="20"/>
                <w:lang w:val="pl-PL"/>
              </w:rPr>
              <w:t xml:space="preserve">Zakon o zdravstvenoj zaštiti, Zakon o obveznom zdravstvenom osiguranju, </w:t>
            </w:r>
            <w:r w:rsidRPr="000C1952">
              <w:rPr>
                <w:sz w:val="20"/>
                <w:szCs w:val="20"/>
              </w:rPr>
              <w:t>Upute za izradu Proračuna Splitsko-dalmatinske županije za razdoblje 2023.g.-2025.g.</w:t>
            </w:r>
          </w:p>
          <w:p w14:paraId="0037C481" w14:textId="4B3A1476" w:rsidR="00FA6BF1" w:rsidRPr="000C1952" w:rsidRDefault="00FA6BF1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A6BF1" w:rsidRPr="000C1952" w14:paraId="43BA5BD8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FAB1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aktivnosti / projekta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D35BC" w14:textId="0B443594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U prethodnim godinama su nabavljeni i postavljeni defibrilatori na javnim mjestima kojima se omoguć</w:t>
            </w:r>
            <w:r w:rsidR="008E7AB2"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ava spašavanje životno ugroženih osoba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već na javnom mjestu</w:t>
            </w:r>
            <w:r w:rsidR="008E7AB2"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.</w:t>
            </w:r>
          </w:p>
          <w:p w14:paraId="34835A8B" w14:textId="77777777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Redovitim održavanjem automatskih defibrilatora postići će se bolja pokrivenosti, a time i mogućnost što bržeg </w:t>
            </w:r>
            <w:proofErr w:type="spellStart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defibriliranja</w:t>
            </w:r>
            <w:proofErr w:type="spellEnd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ventrikulskih</w:t>
            </w:r>
            <w:proofErr w:type="spellEnd"/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fibrilacija u što kraćem vremenskom roku te će se na taj način povećati stopa oživljavanja. </w:t>
            </w:r>
          </w:p>
          <w:p w14:paraId="2E3559E5" w14:textId="77777777" w:rsidR="00FA6BF1" w:rsidRPr="000C1952" w:rsidRDefault="00FA6BF1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</w:p>
          <w:p w14:paraId="4FC66009" w14:textId="77777777" w:rsidR="00FA6BF1" w:rsidRPr="000C1952" w:rsidRDefault="002456F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>Izvor financiranja ove</w:t>
            </w:r>
            <w:r w:rsidRPr="000C1952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ar-SA"/>
              </w:rPr>
              <w:t xml:space="preserve"> aktivnosti, koja obuhvaća 0,1% ukupnog plana za 2023.god., je prihod za posebne namjene osiguran preko SDŽ u iznosu od 26.530,00 € u 2023.g., 26.544,56 € u 2024.g. i 2025.godini.</w:t>
            </w:r>
          </w:p>
          <w:p w14:paraId="085F1BCE" w14:textId="77777777" w:rsidR="00FA6BF1" w:rsidRPr="000C1952" w:rsidRDefault="00FA6BF1">
            <w:pPr>
              <w:widowControl/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A6BF1" w:rsidRPr="000C1952" w14:paraId="3F95B7E6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2352C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izračuna financijskih sredstava: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ED2AB" w14:textId="77777777" w:rsidR="00FA6BF1" w:rsidRPr="000C1952" w:rsidRDefault="002456F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U sklopu ove Aktivnosti obuh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vaćeni su materijalni rashodi (popravak i servis defibrilatora) u iznosu od 26.530,00 € u 2023.g., što čini 0,1% ukupnih rashoda u 2023.god. </w:t>
            </w:r>
          </w:p>
          <w:p w14:paraId="4904C35C" w14:textId="77777777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2024. godini rashodi za ovu aktivnost iznose 26.544,56 € i ne planiraju se značajnije povećati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(povećanje za 0,05% u 2024.g. u odnosu na 2023.g.).</w:t>
            </w:r>
          </w:p>
          <w:p w14:paraId="56C78713" w14:textId="77777777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2025. godini rashodi ostaju na istoj razini kao i u 2024.g. i iznose 26.544,56 €. </w:t>
            </w:r>
          </w:p>
        </w:tc>
      </w:tr>
      <w:tr w:rsidR="00FA6BF1" w:rsidRPr="000C1952" w14:paraId="51B1AD61" w14:textId="77777777">
        <w:trPr>
          <w:trHeight w:val="257"/>
        </w:trPr>
        <w:tc>
          <w:tcPr>
            <w:tcW w:w="9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2"/>
              <w:gridCol w:w="1492"/>
              <w:gridCol w:w="1566"/>
              <w:gridCol w:w="1701"/>
            </w:tblGrid>
            <w:tr w:rsidR="00FA6BF1" w:rsidRPr="000C1952" w14:paraId="3EECD790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BCBDC8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C98994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Proračun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AFF092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 Rebalans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ACE9FB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6990CF6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8931DD8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2025.</w:t>
                  </w:r>
                </w:p>
              </w:tc>
            </w:tr>
            <w:tr w:rsidR="00FA6BF1" w:rsidRPr="000C1952" w14:paraId="76B30832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25571D0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F167EF7" w14:textId="140BC371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0E0821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D11806E" w14:textId="42FBEF09" w:rsidR="00FA6BF1" w:rsidRPr="000C1952" w:rsidRDefault="006D47B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26.544,56 €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B2FE7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378C65D" w14:textId="735ACE59" w:rsidR="00FA6BF1" w:rsidRPr="000C1952" w:rsidRDefault="00BE46A8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26.544,56 €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B34699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B5EC5CA" w14:textId="2B59AFA0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26.530,00 €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E2B0F0A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DD68E5A" w14:textId="3AA81B46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26.544,56 €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2D4FF1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B2006D5" w14:textId="34ECDED5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26.544,56 €</w:t>
                  </w:r>
                </w:p>
              </w:tc>
            </w:tr>
          </w:tbl>
          <w:p w14:paraId="4D4E58CE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A6BF1" w:rsidRPr="000C1952" w14:paraId="50F622B3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53436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Obrazloženja odstupanja od projekcija za 2023. i 2024. usvojenih u prošlogodišnjem Proračunu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0CA84" w14:textId="77777777" w:rsidR="00FA6BF1" w:rsidRPr="000C1952" w:rsidRDefault="00FA6BF1">
            <w:pPr>
              <w:widowControl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hr-HR"/>
              </w:rPr>
            </w:pPr>
          </w:p>
          <w:p w14:paraId="6A260E0E" w14:textId="77777777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U prošlogodišnjim projekcijama za 2023.g. i 2024.g planirana je nabava i postavljanje </w:t>
            </w: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defibrilatora na javnim mjestima, što je u ovom planu izmijenjeno na način da će se sredstva utrošiti za redovito servisiranje i popravak defibrilatora na javnim mjestima nabavljenim u prethodnim godinama.</w:t>
            </w:r>
          </w:p>
        </w:tc>
      </w:tr>
    </w:tbl>
    <w:p w14:paraId="0D9E1149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050"/>
        <w:gridCol w:w="928"/>
        <w:gridCol w:w="1276"/>
        <w:gridCol w:w="1133"/>
        <w:gridCol w:w="1230"/>
        <w:gridCol w:w="1269"/>
        <w:gridCol w:w="1270"/>
      </w:tblGrid>
      <w:tr w:rsidR="00FA6BF1" w:rsidRPr="000C1952" w14:paraId="0DFF33E6" w14:textId="77777777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9D259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55FC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5A1E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02C3C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ACAC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2923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4F7B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CC58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A6BF1" w:rsidRPr="000C1952" w14:paraId="69B5DC20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6AF9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Kontinuirana dostupnost medicinske opreme u kritičnim životnim situacijama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D2D8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Kontinuiranim održavanjem automatskih defibrilatora na </w:t>
            </w:r>
            <w:r w:rsidRPr="000C1952">
              <w:rPr>
                <w:sz w:val="20"/>
                <w:szCs w:val="20"/>
              </w:rPr>
              <w:t>javnim mjestima veće su mogućnosti spašavanja života osoba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A96C4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Broj ispravnih automatskih defibrilatora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9F1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28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1C0E" w14:textId="1DD195A2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E067F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28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C25ED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28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7F59A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28</w:t>
            </w:r>
          </w:p>
        </w:tc>
      </w:tr>
    </w:tbl>
    <w:p w14:paraId="00CAA6E6" w14:textId="77777777" w:rsidR="00FA6BF1" w:rsidRPr="000C1952" w:rsidRDefault="00FA6BF1">
      <w:pPr>
        <w:pStyle w:val="Standard"/>
        <w:rPr>
          <w:sz w:val="20"/>
          <w:szCs w:val="20"/>
        </w:rPr>
      </w:pPr>
    </w:p>
    <w:p w14:paraId="79716EE9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7"/>
        <w:gridCol w:w="1178"/>
        <w:gridCol w:w="7050"/>
      </w:tblGrid>
      <w:tr w:rsidR="00FA6BF1" w:rsidRPr="000C1952" w14:paraId="187AE078" w14:textId="77777777">
        <w:trPr>
          <w:trHeight w:val="51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EB0B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Aktivnost/ Projekt:</w:t>
            </w:r>
          </w:p>
        </w:tc>
        <w:tc>
          <w:tcPr>
            <w:tcW w:w="11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DB088" w14:textId="77777777" w:rsidR="00FA6BF1" w:rsidRPr="000C1952" w:rsidRDefault="002456FF">
            <w:pPr>
              <w:pStyle w:val="Standard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C1952">
              <w:rPr>
                <w:b/>
                <w:bCs/>
                <w:sz w:val="20"/>
                <w:szCs w:val="20"/>
                <w:lang w:eastAsia="en-US"/>
              </w:rPr>
              <w:t>A003020T302001</w:t>
            </w:r>
          </w:p>
        </w:tc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A1956" w14:textId="77777777" w:rsidR="00FA6BF1" w:rsidRPr="000C1952" w:rsidRDefault="002456FF">
            <w:pPr>
              <w:pStyle w:val="Standard"/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0C1952">
              <w:rPr>
                <w:b/>
                <w:bCs/>
                <w:sz w:val="20"/>
                <w:szCs w:val="20"/>
                <w:lang w:eastAsia="en-US"/>
              </w:rPr>
              <w:t>Učinkoviti ljudski potencijali – Specijalističko usavršavanje</w:t>
            </w:r>
          </w:p>
        </w:tc>
      </w:tr>
      <w:tr w:rsidR="00FA6BF1" w:rsidRPr="000C1952" w14:paraId="44E1CBB1" w14:textId="77777777" w:rsidTr="003F705E">
        <w:trPr>
          <w:trHeight w:val="51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22878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Zakonska i druga pravna </w:t>
            </w: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osnova: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6B5F" w14:textId="0251B105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>Zakon o zdravstvenoj zaštiti, Zakon o obveznom zdravstvenom osiguranju, Pravilnik o mjerilima za prijem specijalizanta, Pravilnik o specijalističkom usavršavanju doktora medicine, Pravilnik o proračunskom računovodstvu i računskom planu, Kolektivni</w:t>
            </w:r>
            <w:r w:rsidRPr="000C1952"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ugovor za djelatnost zdravstva i zdravstvenog osiguranja,</w:t>
            </w:r>
            <w:r w:rsidR="003F705E" w:rsidRPr="000C1952">
              <w:rPr>
                <w:rFonts w:ascii="Times New Roman" w:eastAsia="Symbol" w:hAnsi="Times New Roman" w:cs="Times New Roman"/>
                <w:sz w:val="20"/>
                <w:szCs w:val="20"/>
                <w:lang w:val="pl-PL"/>
              </w:rPr>
              <w:t xml:space="preserve"> 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Odluka o financiranju projekta specijalističkog usavršavanja za djelatnosti prihvatljive za financiranje iz sredstava Europskog socijalnog fonda u okviru Operativnog programa „Učinkoviti ljudski po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tencijali“ za razdoblje 2014.-2020.</w:t>
            </w:r>
          </w:p>
          <w:p w14:paraId="613EE4F1" w14:textId="77777777" w:rsidR="00FA6BF1" w:rsidRPr="000C1952" w:rsidRDefault="00FA6BF1">
            <w:pPr>
              <w:pStyle w:val="Standard"/>
              <w:spacing w:line="276" w:lineRule="auto"/>
              <w:rPr>
                <w:rFonts w:eastAsia="Symbol"/>
                <w:i/>
                <w:color w:val="FF0000"/>
                <w:sz w:val="20"/>
                <w:szCs w:val="20"/>
                <w:lang w:val="pl-PL" w:eastAsia="en-US"/>
              </w:rPr>
            </w:pPr>
          </w:p>
        </w:tc>
      </w:tr>
      <w:tr w:rsidR="00FA6BF1" w:rsidRPr="000C1952" w14:paraId="7A2BF5B5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0C7C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Opis aktivnosti / projekta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BB9F5" w14:textId="77777777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Cilj ovog projekta je poboljšanje pristupa uslugama zdravstvene zaštite i visokokvalitetnim uslugama hitne medicine na području Splitsko-dalmatinske županije kroz financiranje specijalističkog usavršavanja doktora medicine. </w:t>
            </w:r>
          </w:p>
          <w:p w14:paraId="7619955D" w14:textId="77777777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Mrežom hitne medicine određen j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e broj timova hitne medicine koji treba biti uspostavljen na području Splitsko-dalmatinske županije. Sukladno standardu za popunjavanje timova potrebno je imati zaposleno 90 doktora specijalista hitne medicine. Međutim, u Zavodu je zaposleno 35 doktora spe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cijalista hitne medicine, što znači da nedostaje 55 doktora specijalista HM odnosno 61,1 %.</w:t>
            </w:r>
          </w:p>
          <w:p w14:paraId="4E83F4D0" w14:textId="3CAD6DB8" w:rsidR="00FA6BF1" w:rsidRPr="000C1952" w:rsidRDefault="002456FF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Odlukom o financiranju projekata specijalističkog usavršavanja djelatnosti prihvatljive za financiranje iz sredstava Europskog socijalnog fonda u okviru Operativnog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 programa „Učinkoviti ljudski potencijali“ za razdoblje 2014.-2020., Zavodu za hitnu medicinu SDŽ odobreno je 8 specijalizacija iz hitne medicine koje se financiraju 85 % iz Europskog socijalnog fonda i 15 % iz sredstava Ministarstva zdravstva. Specijaliza</w:t>
            </w: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>cija iz hitne medicine traje 5 godina.</w:t>
            </w:r>
          </w:p>
          <w:p w14:paraId="3753BC49" w14:textId="75F7B837" w:rsidR="00FA6BF1" w:rsidRPr="000C1952" w:rsidRDefault="00C60761" w:rsidP="00C60761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Ova aktivnost, koja obuhvaća 0,9 % ukupnog plana za 2023.g. sastoji se od rashoda za zaposlene i materijalnih rashoda koji se financiraju iz:</w:t>
            </w:r>
          </w:p>
          <w:p w14:paraId="226B0580" w14:textId="77777777" w:rsidR="00FA6BF1" w:rsidRPr="000C1952" w:rsidRDefault="002456FF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pomoći Ministarstva zdravstva (15%) u iznosu od 26.810,02 € u 2023.g. (za s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ufinanciranje rashoda za osam specijalizanta), u iznosu od 929,06 € u 2024.g. i 0,00 € u 2025.g. </w:t>
            </w:r>
          </w:p>
          <w:p w14:paraId="7EBED630" w14:textId="77777777" w:rsidR="00FA6BF1" w:rsidRPr="000C1952" w:rsidRDefault="002456FF">
            <w:pPr>
              <w:pStyle w:val="Standard"/>
              <w:numPr>
                <w:ilvl w:val="0"/>
                <w:numId w:val="15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0C1952">
              <w:rPr>
                <w:bCs/>
                <w:sz w:val="20"/>
                <w:szCs w:val="20"/>
              </w:rPr>
              <w:t>pomoći EU (85%) iz Europskog socijalnog fonda u iznosu od 151.967,60 € u 2023.g., u iznosu od 5.043,46 € u 2024.g. i 0,00 € u 2025.g. (u 2025.g. nema sredstav</w:t>
            </w:r>
            <w:r w:rsidRPr="000C1952">
              <w:rPr>
                <w:bCs/>
                <w:sz w:val="20"/>
                <w:szCs w:val="20"/>
              </w:rPr>
              <w:t>a jer je specijalizacija okončana tijekom 2024.g.)</w:t>
            </w:r>
          </w:p>
        </w:tc>
      </w:tr>
      <w:tr w:rsidR="00FA6BF1" w:rsidRPr="000C1952" w14:paraId="75385323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E0DC7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bCs/>
                <w:color w:val="000000"/>
                <w:sz w:val="20"/>
                <w:szCs w:val="20"/>
                <w:lang w:eastAsia="en-US"/>
              </w:rPr>
              <w:t>Obrazloženje izračuna financijskih sredstava: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49DC" w14:textId="77777777" w:rsidR="00FA6BF1" w:rsidRPr="000C1952" w:rsidRDefault="002456FF">
            <w:pPr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sz w:val="20"/>
                <w:szCs w:val="20"/>
              </w:rPr>
              <w:t xml:space="preserve">U 2023.g. planirana su sredstva u iznosu od 154.887,52 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€ za plaće specijalizanata odnosno 0,8 % ukupnih rashoda i  23.890,10 € za materijalne rashode što je 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0,1 % ukupnih rashoda.</w:t>
            </w:r>
          </w:p>
          <w:p w14:paraId="4B954A19" w14:textId="76A20862" w:rsidR="00FA6BF1" w:rsidRPr="000C1952" w:rsidRDefault="002456F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</w:t>
            </w:r>
            <w:r w:rsidR="00BA0995"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lovinom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2024.g. </w:t>
            </w:r>
            <w:r w:rsidR="00BA0995"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specijalističko usavršavanje 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biti će završen</w:t>
            </w:r>
            <w:r w:rsidR="00BA0995"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te se u toj godini očekuju samo rashodi u iznosu od 5.096,55 € za plaće specijalizanata (smanjenje od 96,7 % u odnosu na 2023.g.) i 875,97 € za materijalne rashode što je smanjenje od 96,3 % u odnosu na 2023.god.</w:t>
            </w:r>
          </w:p>
          <w:p w14:paraId="2D24BB75" w14:textId="0C6620F3" w:rsidR="00FA6BF1" w:rsidRPr="000C1952" w:rsidRDefault="002456F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Specijalizacije će u 2024.god. biti u potp</w:t>
            </w:r>
            <w:r w:rsidRPr="000C195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unosti okončana za svih 8 specijalizanata, te u 2025.g. neće biti prihoda niti rashoda po ovoj aktivnosti.</w:t>
            </w:r>
          </w:p>
        </w:tc>
      </w:tr>
      <w:tr w:rsidR="00FA6BF1" w:rsidRPr="000C1952" w14:paraId="7B4CDE7E" w14:textId="77777777">
        <w:trPr>
          <w:trHeight w:val="257"/>
        </w:trPr>
        <w:tc>
          <w:tcPr>
            <w:tcW w:w="94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892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1"/>
              <w:gridCol w:w="1491"/>
              <w:gridCol w:w="1449"/>
              <w:gridCol w:w="1536"/>
            </w:tblGrid>
            <w:tr w:rsidR="00FA6BF1" w:rsidRPr="000C1952" w14:paraId="36EDBD98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CDA6B8A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25C507F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Proračun 2022.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88D6EE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I. Rebalans 2022.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AA242F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Plan 2023.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3AC9A3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Projekcija 2024.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562C48" w14:textId="77777777" w:rsidR="00FA6BF1" w:rsidRPr="000C1952" w:rsidRDefault="002456FF">
                  <w:pPr>
                    <w:pStyle w:val="Standard"/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Projekcija 2025.</w:t>
                  </w:r>
                </w:p>
              </w:tc>
            </w:tr>
            <w:tr w:rsidR="00FA6BF1" w:rsidRPr="000C1952" w14:paraId="340AA2E2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A4F83CB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598F3839" w14:textId="2B60C418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273.755,16 €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C66F8E3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666CD1E6" w14:textId="177FC9A2" w:rsidR="00FA6BF1" w:rsidRPr="000C1952" w:rsidRDefault="006D47BF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299.555,38 €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538773B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</w:pPr>
                </w:p>
                <w:p w14:paraId="77BD53AC" w14:textId="3566D64F" w:rsidR="00FA6BF1" w:rsidRPr="000C1952" w:rsidRDefault="00BE46A8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  <w:lang w:eastAsia="en-US"/>
                    </w:rPr>
                    <w:t>299.555,39 €</w:t>
                  </w:r>
                </w:p>
              </w:tc>
              <w:tc>
                <w:tcPr>
                  <w:tcW w:w="149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9D348A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353FD5A3" w14:textId="2242E6CE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178.777,62 €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01AA2A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6CF39445" w14:textId="58F58BD1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5.972,52 €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3F05A3" w14:textId="77777777" w:rsidR="001F3EAC" w:rsidRPr="000C1952" w:rsidRDefault="001F3EAC">
                  <w:pPr>
                    <w:pStyle w:val="Standard"/>
                    <w:spacing w:line="276" w:lineRule="auto"/>
                    <w:jc w:val="righ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578C14E6" w14:textId="5DE9F3E8" w:rsidR="00FA6BF1" w:rsidRPr="000C1952" w:rsidRDefault="002456FF">
                  <w:pPr>
                    <w:pStyle w:val="Standard"/>
                    <w:spacing w:line="276" w:lineRule="auto"/>
                    <w:jc w:val="right"/>
                    <w:rPr>
                      <w:sz w:val="20"/>
                      <w:szCs w:val="20"/>
                    </w:rPr>
                  </w:pPr>
                  <w:r w:rsidRPr="000C1952">
                    <w:rPr>
                      <w:b/>
                      <w:bCs/>
                      <w:color w:val="000000"/>
                      <w:sz w:val="20"/>
                      <w:szCs w:val="20"/>
                    </w:rPr>
                    <w:t>0 €</w:t>
                  </w:r>
                </w:p>
              </w:tc>
            </w:tr>
          </w:tbl>
          <w:p w14:paraId="17177E16" w14:textId="77777777" w:rsidR="00FA6BF1" w:rsidRPr="000C1952" w:rsidRDefault="00FA6BF1">
            <w:pPr>
              <w:pStyle w:val="Standard"/>
              <w:spacing w:line="276" w:lineRule="auto"/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FA6BF1" w:rsidRPr="000C1952" w14:paraId="096E2FDA" w14:textId="77777777">
        <w:trPr>
          <w:trHeight w:val="257"/>
        </w:trPr>
        <w:tc>
          <w:tcPr>
            <w:tcW w:w="1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07312" w14:textId="77777777" w:rsidR="00FA6BF1" w:rsidRPr="000C1952" w:rsidRDefault="002456FF">
            <w:pPr>
              <w:pStyle w:val="Standard"/>
              <w:spacing w:line="276" w:lineRule="auto"/>
              <w:rPr>
                <w:sz w:val="20"/>
                <w:szCs w:val="20"/>
              </w:rPr>
            </w:pPr>
            <w:r w:rsidRPr="000C1952">
              <w:rPr>
                <w:b/>
                <w:color w:val="000000"/>
                <w:sz w:val="20"/>
                <w:szCs w:val="20"/>
                <w:lang w:eastAsia="en-US"/>
              </w:rPr>
              <w:t>Obrazloženja odstupanja od projekcija za 2023. i 2024. usvojenih u prošlogodišnjem Proračunu</w:t>
            </w:r>
          </w:p>
        </w:tc>
        <w:tc>
          <w:tcPr>
            <w:tcW w:w="822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B5793" w14:textId="77777777" w:rsidR="00FA6BF1" w:rsidRPr="000C1952" w:rsidRDefault="00FA6BF1">
            <w:pPr>
              <w:pStyle w:val="Standard"/>
              <w:rPr>
                <w:i/>
                <w:color w:val="FF0000"/>
                <w:sz w:val="20"/>
                <w:szCs w:val="20"/>
              </w:rPr>
            </w:pPr>
          </w:p>
          <w:p w14:paraId="686B7AAA" w14:textId="77777777" w:rsidR="00FA6BF1" w:rsidRPr="000C1952" w:rsidRDefault="002456FF">
            <w:pPr>
              <w:pStyle w:val="TableContents"/>
              <w:jc w:val="both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Planirani iznos aktivnosti za 2023.g. je za 22,5 % veći od projekcije u prošlogodišnjem planu zbog toga što se mnoge aktivnosti specijalističkog usavršavanja (edukacije i promidžba) nisu realizirale tijekom prethodnih godina zbog pandemije korona virusa, v</w:t>
            </w:r>
            <w:r w:rsidRPr="000C1952">
              <w:rPr>
                <w:sz w:val="20"/>
                <w:szCs w:val="20"/>
              </w:rPr>
              <w:t xml:space="preserve">eć će se realizirati tijekom 2023.godine. </w:t>
            </w:r>
          </w:p>
          <w:p w14:paraId="7E4DCAE8" w14:textId="3FA84545" w:rsidR="00FA6BF1" w:rsidRPr="000C1952" w:rsidRDefault="002456FF">
            <w:pPr>
              <w:pStyle w:val="TableContents"/>
              <w:jc w:val="both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Također, neke aktivnosti koje su bile planirane za realizaciju u 2024.god. će se morati realizirati u 2023.god. kako bi troškovi tih aktivnosti bili prihvatljivi za refundaciju, sukladno ugovorenim projektima o do</w:t>
            </w:r>
            <w:r w:rsidRPr="000C1952">
              <w:rPr>
                <w:sz w:val="20"/>
                <w:szCs w:val="20"/>
              </w:rPr>
              <w:t xml:space="preserve">djeli bespovratnih sredstava za specijalizaciju 8 doktora iz hitne medicine. </w:t>
            </w:r>
            <w:r w:rsidRPr="000C1952">
              <w:rPr>
                <w:bCs/>
                <w:color w:val="000000"/>
                <w:sz w:val="20"/>
                <w:szCs w:val="20"/>
                <w:lang w:eastAsia="en-US"/>
              </w:rPr>
              <w:t>Slijedom navedenog, planirani iznos za 2024.g. je za 23,7 % manji od prošlogodišnj</w:t>
            </w:r>
            <w:r w:rsidR="00BA0995" w:rsidRPr="000C1952">
              <w:rPr>
                <w:bCs/>
                <w:color w:val="000000"/>
                <w:sz w:val="20"/>
                <w:szCs w:val="20"/>
                <w:lang w:eastAsia="en-US"/>
              </w:rPr>
              <w:t>e</w:t>
            </w:r>
            <w:r w:rsidRPr="000C1952">
              <w:rPr>
                <w:bCs/>
                <w:color w:val="000000"/>
                <w:sz w:val="20"/>
                <w:szCs w:val="20"/>
                <w:lang w:eastAsia="en-US"/>
              </w:rPr>
              <w:t xml:space="preserve"> projekcije.</w:t>
            </w:r>
          </w:p>
        </w:tc>
      </w:tr>
    </w:tbl>
    <w:p w14:paraId="632E848D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050"/>
        <w:gridCol w:w="928"/>
        <w:gridCol w:w="1276"/>
        <w:gridCol w:w="1133"/>
        <w:gridCol w:w="1230"/>
        <w:gridCol w:w="1269"/>
        <w:gridCol w:w="1270"/>
      </w:tblGrid>
      <w:tr w:rsidR="00FA6BF1" w:rsidRPr="000C1952" w14:paraId="5FEA47C2" w14:textId="77777777" w:rsidTr="0074131A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00492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C055E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Definicija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6C70F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F511A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5DA9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091D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8CF5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74A4D" w14:textId="77777777" w:rsidR="00FA6BF1" w:rsidRPr="000C1952" w:rsidRDefault="002456FF">
            <w:pPr>
              <w:pStyle w:val="Standard"/>
              <w:jc w:val="center"/>
              <w:rPr>
                <w:sz w:val="20"/>
                <w:szCs w:val="20"/>
              </w:rPr>
            </w:pPr>
            <w:r w:rsidRPr="000C1952">
              <w:rPr>
                <w:b/>
                <w:sz w:val="20"/>
                <w:szCs w:val="20"/>
              </w:rPr>
              <w:t>Ciljana vrijednost 2025.</w:t>
            </w:r>
          </w:p>
        </w:tc>
      </w:tr>
      <w:tr w:rsidR="00FA6BF1" w:rsidRPr="000C1952" w14:paraId="049DD5D2" w14:textId="77777777" w:rsidTr="0074131A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FCADF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Povećanje broja doktora specijalista hitne medicine 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AE57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 xml:space="preserve">Specijalizacijom doktora hitne medicine izravno se doprinosi većem broju medicinskih stručnjaka i boljoj </w:t>
            </w:r>
            <w:r w:rsidRPr="000C1952">
              <w:rPr>
                <w:sz w:val="20"/>
                <w:szCs w:val="20"/>
              </w:rPr>
              <w:t>pokrivenosti zdravstvenim uslugama te kvalitetnijoj usluzi hitne medici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3DEF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Broj specijalista hitne medicine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3DD4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35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BE1E0" w14:textId="3D34747F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Z</w:t>
            </w:r>
            <w:r w:rsidR="00A43490" w:rsidRPr="000C1952">
              <w:rPr>
                <w:sz w:val="20"/>
                <w:szCs w:val="20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53181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43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9079D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43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60580" w14:textId="77777777" w:rsidR="00FA6BF1" w:rsidRPr="000C1952" w:rsidRDefault="002456FF">
            <w:pPr>
              <w:pStyle w:val="Standard"/>
              <w:rPr>
                <w:sz w:val="20"/>
                <w:szCs w:val="20"/>
              </w:rPr>
            </w:pPr>
            <w:r w:rsidRPr="000C1952">
              <w:rPr>
                <w:sz w:val="20"/>
                <w:szCs w:val="20"/>
              </w:rPr>
              <w:t>43</w:t>
            </w:r>
          </w:p>
        </w:tc>
      </w:tr>
    </w:tbl>
    <w:p w14:paraId="3620965B" w14:textId="77777777" w:rsidR="00FA6BF1" w:rsidRPr="000C1952" w:rsidRDefault="00FA6BF1">
      <w:pPr>
        <w:pStyle w:val="Standard"/>
        <w:rPr>
          <w:sz w:val="20"/>
          <w:szCs w:val="20"/>
        </w:rPr>
      </w:pPr>
    </w:p>
    <w:p w14:paraId="1B34FC53" w14:textId="77777777" w:rsidR="00FA6BF1" w:rsidRPr="000C1952" w:rsidRDefault="00FA6BF1">
      <w:pPr>
        <w:pStyle w:val="Standard"/>
        <w:rPr>
          <w:sz w:val="20"/>
          <w:szCs w:val="20"/>
        </w:rPr>
      </w:pPr>
    </w:p>
    <w:tbl>
      <w:tblPr>
        <w:tblW w:w="940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76"/>
        <w:gridCol w:w="1176"/>
        <w:gridCol w:w="7050"/>
      </w:tblGrid>
      <w:tr w:rsidR="00FA6BF1" w:rsidRPr="000C1952" w14:paraId="43941B28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0B8C5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Aktivnost/ Projekt:</w:t>
            </w:r>
          </w:p>
        </w:tc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C5F3" w14:textId="4AE73A7C" w:rsidR="00FA6BF1" w:rsidRPr="000C1952" w:rsidRDefault="00B1622B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A003020T302003</w:t>
            </w:r>
          </w:p>
        </w:tc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7AA7C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COVID-19</w:t>
            </w:r>
          </w:p>
        </w:tc>
      </w:tr>
      <w:tr w:rsidR="00FA6BF1" w:rsidRPr="000C1952" w14:paraId="20E9AD3C" w14:textId="77777777">
        <w:trPr>
          <w:trHeight w:val="51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ABA5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Zakonska i druga pravna osnova: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F91D0" w14:textId="3211D64B" w:rsidR="00FA6BF1" w:rsidRPr="000C1952" w:rsidRDefault="002456F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Zakon o zdravstvenoj zaštiti, Zakon o obveznom zdravstvenom osiguranju, Zakon o zaštiti pučanstva od zaraznih bolesti, Odluka </w:t>
            </w:r>
            <w:r w:rsidR="00C31B31"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o posebnoj nagradi radnicima u sustavu zdravstva koji obavljaju poslove vezane za pružanje zdravstvene skrbi pacijentima oboljelima od bolesti COVID-19 (Odluka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Vlade RH</w:t>
            </w:r>
            <w:r w:rsidR="00C31B31"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)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, Uputa </w:t>
            </w:r>
            <w:r w:rsidR="00B0391B"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u vezi ostvarivanja prava iz radnog odnosa radnika u sustavu zdravstva za vrijeme trajanja epidemije bolesti COVID-19 (Uputa Ministra zdravstva od 02.04.2020.g.)</w:t>
            </w:r>
          </w:p>
        </w:tc>
      </w:tr>
      <w:tr w:rsidR="00FA6BF1" w:rsidRPr="000C1952" w14:paraId="0C3EA659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79403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Opis aktivnosti / projekta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6204B" w14:textId="77777777" w:rsidR="00FA6BF1" w:rsidRPr="000C1952" w:rsidRDefault="002456FF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</w:rPr>
              <w:t>U ožujku 2020.g. proglašena je pandemija bolesti COVID-19, koja traje do danas. U svrhu sprječavanja širenja pandemije i zaštite zaposlenika potr</w:t>
            </w: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</w:rPr>
              <w:t xml:space="preserve">ebno je nabaviti zaštitnu opremu (rukavice, maske, kombinezone, sredstava za dezinfekciju i sl.) te provoditi dezinfekciju prostorija, opreme i vozila. </w:t>
            </w:r>
          </w:p>
          <w:p w14:paraId="097191A0" w14:textId="77777777" w:rsidR="00FA6BF1" w:rsidRPr="000C1952" w:rsidRDefault="00FA6BF1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</w:p>
          <w:p w14:paraId="64EC5953" w14:textId="77777777" w:rsidR="00FA6BF1" w:rsidRPr="000C1952" w:rsidRDefault="002456FF">
            <w:pPr>
              <w:widowControl/>
              <w:spacing w:after="0" w:line="240" w:lineRule="auto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ar-SA"/>
              </w:rPr>
              <w:t xml:space="preserve">U okviru ovog projekta planiraju se i sredstva za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>posebnu nagradu radnicima u sustavu zdravstva koji obavljaju poslove vezane za pružanje zdravstvene skrbi pacijentima oboljelima od bolesti Covid-19 sukladno odluci Vlade RH (NN 136/2020) te  sredstava za isplatu naknade za samoizolaciju zaposlenika zbog C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ovida-19 koji su sa zaraženom osobom ostvarili kontakt na radnom mjestu (sukladno odluci Ministra zdravstva radnicima koji su u samoizolaciji zbog kontakta sa zaraženom osobom na radnom mjestu treba isplatiti naknadu plaće u visini prosječne plaće koja im </w:t>
            </w:r>
            <w:r w:rsidRPr="000C195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  <w:t xml:space="preserve">je isplaćena u prethodna tri mjeseca). </w:t>
            </w:r>
          </w:p>
          <w:p w14:paraId="5A2BB9D0" w14:textId="77777777" w:rsidR="00FA6BF1" w:rsidRPr="000C1952" w:rsidRDefault="00FA6BF1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</w:rPr>
            </w:pPr>
          </w:p>
          <w:p w14:paraId="5A8459A5" w14:textId="7A030DC0" w:rsidR="00FA6BF1" w:rsidRPr="000C1952" w:rsidRDefault="002456FF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Ova </w:t>
            </w:r>
            <w:r w:rsidR="00A744DD"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a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ktivnost, koja obuhvaća 3,2 % ukupnog plana za 2023.g. sastoji se od rashoda za zaposlene, te materijalnih rashoda poslovanja koji se financiraju iz:</w:t>
            </w:r>
          </w:p>
          <w:p w14:paraId="226FFD2A" w14:textId="77777777" w:rsidR="00FA6BF1" w:rsidRPr="000C1952" w:rsidRDefault="002456FF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vlastitih prihoda ustanove u iznosu od 23.359,21 </w:t>
            </w:r>
            <w:r w:rsidRPr="000C195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€ u 2023.g.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u iznosu od 24.022,83 </w:t>
            </w:r>
            <w:r w:rsidRPr="000C1952">
              <w:rPr>
                <w:rFonts w:ascii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€ u 2024.g. i u iznosu od 24.553,72 € u 2025.g.</w:t>
            </w:r>
            <w:r w:rsidRPr="000C1952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</w:p>
          <w:p w14:paraId="3D4FEF27" w14:textId="77777777" w:rsidR="00FA6BF1" w:rsidRPr="000C1952" w:rsidRDefault="002456FF">
            <w:pPr>
              <w:widowControl/>
              <w:numPr>
                <w:ilvl w:val="0"/>
                <w:numId w:val="12"/>
              </w:numPr>
              <w:snapToGrid w:val="0"/>
              <w:spacing w:after="160" w:line="242" w:lineRule="auto"/>
              <w:jc w:val="both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pomoći proračunskim korisnicima iz proračuna koji im nije nadležan (pomoći iz državnog proračuna) u iznosu od 601.632,49 </w:t>
            </w: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</w:t>
            </w: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>u 2023.g.</w:t>
            </w:r>
            <w:r w:rsidRPr="000C195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, u iznosu od 604.685,11 </w:t>
            </w:r>
            <w:r w:rsidRPr="000C1952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</w:rPr>
              <w:t xml:space="preserve">€ u 2024.g. i u iznosu od 607.737,74 € u 2025.g. </w:t>
            </w:r>
          </w:p>
          <w:p w14:paraId="2E263EA9" w14:textId="77777777" w:rsidR="00FA6BF1" w:rsidRPr="000C1952" w:rsidRDefault="00FA6BF1">
            <w:pPr>
              <w:widowControl/>
              <w:spacing w:after="0"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FA6BF1" w:rsidRPr="000C1952" w14:paraId="11C53659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06CB6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Obrazloženje izračuna financijskih sredstava: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76DCB" w14:textId="6305FDAD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Rashodi koji će </w:t>
            </w:r>
            <w:r w:rsidR="008E7AB2"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se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financirati u ovoj aktivnosti u 2023.g. su: rashodi za zaposlene u iznosu od 607.737,74 € odnosno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3,1% ukupnih rashoda, te materijalni rashodi (nabava zaštitne opreme i usluga odvoza infektivnog otpada) u iznosu od 17.253,96 € odnosno 0,1 % ukupnih rashoda.</w:t>
            </w:r>
          </w:p>
          <w:p w14:paraId="629BB8E5" w14:textId="77777777" w:rsidR="00FA6BF1" w:rsidRPr="000C1952" w:rsidRDefault="002456FF">
            <w:pPr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 2024. godini rashodi za ovu aktivnost planiraju se povećati za 2,8 % u odnosu na 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2023.g., te rashodi za zaposlene za iznose 610.790,36 € ( povećanje od 0,5 % u odnosu na 2023.g.) dok materijalni rashodi iznose 17.917,58 € (povećanje za 3,8 % u odnosu na 2023.g.).</w:t>
            </w:r>
          </w:p>
          <w:p w14:paraId="0B111338" w14:textId="77777777" w:rsidR="00FA6BF1" w:rsidRPr="000C1952" w:rsidRDefault="002456FF">
            <w:pPr>
              <w:widowControl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U 2025. godini ova aktivnost će se financirati iz istih izvora prihoda ko</w:t>
            </w:r>
            <w:r w:rsidRPr="000C1952">
              <w:rPr>
                <w:rFonts w:ascii="Times New Roman" w:hAnsi="Times New Roman" w:cs="Times New Roman"/>
                <w:iCs/>
                <w:sz w:val="20"/>
                <w:szCs w:val="20"/>
              </w:rPr>
              <w:t>ji su za 2,2 % veći od plana za 2024. godinu. Planirani rashodi za zaposlene iznose 613.842,99 € (povećanje od  0,5 % u odnosu na 2024.g.) dok su materijalni rashodi iznose 18.448,47 € , odnosno veći su za 3,0 % nego u 2024.godini.</w:t>
            </w:r>
          </w:p>
          <w:p w14:paraId="5F9FD542" w14:textId="77777777" w:rsidR="00FA6BF1" w:rsidRPr="000C1952" w:rsidRDefault="00FA6BF1">
            <w:pPr>
              <w:widowControl/>
              <w:snapToGri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FA6BF1" w:rsidRPr="000C1952" w14:paraId="5D561528" w14:textId="77777777">
        <w:trPr>
          <w:trHeight w:val="257"/>
        </w:trPr>
        <w:tc>
          <w:tcPr>
            <w:tcW w:w="940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9209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80"/>
              <w:gridCol w:w="1378"/>
              <w:gridCol w:w="1492"/>
              <w:gridCol w:w="1492"/>
              <w:gridCol w:w="1566"/>
              <w:gridCol w:w="1701"/>
            </w:tblGrid>
            <w:tr w:rsidR="00FA6BF1" w:rsidRPr="000C1952" w14:paraId="04A1972C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C2A0FD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Izvršeno 2021.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6A6EDA4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Proraču</w:t>
                  </w: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n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77D59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I. Rebalans 2022.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90B830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Plan 2023.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F70930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2024.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7286B1B" w14:textId="77777777" w:rsidR="00FA6BF1" w:rsidRPr="000C1952" w:rsidRDefault="002456FF">
                  <w:pPr>
                    <w:widowControl/>
                    <w:spacing w:after="0" w:line="240" w:lineRule="auto"/>
                    <w:jc w:val="center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Projekcija 2025.</w:t>
                  </w:r>
                </w:p>
              </w:tc>
            </w:tr>
            <w:tr w:rsidR="00FA6BF1" w:rsidRPr="000C1952" w14:paraId="15B984B4" w14:textId="77777777">
              <w:trPr>
                <w:trHeight w:val="219"/>
              </w:trPr>
              <w:tc>
                <w:tcPr>
                  <w:tcW w:w="158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DED9C3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4631147A" w14:textId="53C82FCE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650.231,58 €</w:t>
                  </w:r>
                </w:p>
              </w:tc>
              <w:tc>
                <w:tcPr>
                  <w:tcW w:w="137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CE9F426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63EB6D93" w14:textId="1D54E535" w:rsidR="00FA6BF1" w:rsidRPr="000C1952" w:rsidRDefault="009C370A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668.922,95 €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D695B4E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59D797C3" w14:textId="1648441A" w:rsidR="00FA6BF1" w:rsidRPr="000C1952" w:rsidRDefault="00BE46A8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652.863,49 €</w:t>
                  </w:r>
                </w:p>
              </w:tc>
              <w:tc>
                <w:tcPr>
                  <w:tcW w:w="149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2F9954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3EE5FB3E" w14:textId="7DE0B292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624.991,70 €</w:t>
                  </w:r>
                </w:p>
              </w:tc>
              <w:tc>
                <w:tcPr>
                  <w:tcW w:w="156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9F049DE" w14:textId="77777777" w:rsidR="001F3EAC" w:rsidRPr="000C1952" w:rsidRDefault="001F3EAC">
                  <w:pPr>
                    <w:widowControl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17E4467A" w14:textId="2D1A02F5" w:rsidR="00FA6BF1" w:rsidRPr="000C1952" w:rsidRDefault="002456FF">
                  <w:pPr>
                    <w:widowControl/>
                    <w:spacing w:after="0" w:line="240" w:lineRule="auto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628.707,94 €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5567E3" w14:textId="77777777" w:rsidR="001F3EAC" w:rsidRPr="000C1952" w:rsidRDefault="001F3EAC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  <w:p w14:paraId="2B707EB4" w14:textId="724EB3D2" w:rsidR="00FA6BF1" w:rsidRPr="000C1952" w:rsidRDefault="002456FF">
                  <w:pPr>
                    <w:widowControl/>
                    <w:spacing w:after="0" w:line="240" w:lineRule="auto"/>
                    <w:jc w:val="right"/>
                    <w:textAlignment w:val="baseline"/>
                    <w:rPr>
                      <w:sz w:val="20"/>
                      <w:szCs w:val="20"/>
                    </w:rPr>
                  </w:pPr>
                  <w:r w:rsidRPr="000C1952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632.291,46 €</w:t>
                  </w:r>
                </w:p>
              </w:tc>
            </w:tr>
          </w:tbl>
          <w:p w14:paraId="0924A18B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FA6BF1" w:rsidRPr="000C1952" w14:paraId="7AE444AF" w14:textId="77777777">
        <w:trPr>
          <w:trHeight w:val="257"/>
        </w:trPr>
        <w:tc>
          <w:tcPr>
            <w:tcW w:w="11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67A32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Obrazloženja odstupanja od projekcija za 2023. i 2024. usvojenih u prošlogodišnjem </w:t>
            </w:r>
            <w:r w:rsidRPr="000C19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Proračunu</w:t>
            </w:r>
          </w:p>
        </w:tc>
        <w:tc>
          <w:tcPr>
            <w:tcW w:w="822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A1C3" w14:textId="77777777" w:rsidR="00FA6BF1" w:rsidRPr="000C1952" w:rsidRDefault="00FA6BF1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hr-HR"/>
              </w:rPr>
            </w:pPr>
          </w:p>
          <w:p w14:paraId="6A5C8842" w14:textId="77777777" w:rsidR="00FA6BF1" w:rsidRPr="000C1952" w:rsidRDefault="002456FF" w:rsidP="00DD5BAA">
            <w:pPr>
              <w:widowControl/>
              <w:spacing w:after="0" w:line="240" w:lineRule="auto"/>
              <w:jc w:val="both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Odstupanje od projekcija za 2023. i 2024.g. postoji jer se očekivalo da će u 2023.g. i 2024.g. pandemija korona virusa biti stavljena pod kontrolu, odnosno da će već biti proglašen kraj pandemije korona virusa, što se nije dogodilo. Stoga su za </w:t>
            </w: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2023 i 2024.g. planirani materijalni rashodi i rashodi za zaposlene koji su nužni u uvjetima pandemije.</w:t>
            </w:r>
          </w:p>
        </w:tc>
      </w:tr>
    </w:tbl>
    <w:p w14:paraId="222BDF51" w14:textId="72F81ED1" w:rsidR="00FA6BF1" w:rsidRPr="000C1952" w:rsidRDefault="00FA6BF1">
      <w:pPr>
        <w:pStyle w:val="Standard"/>
        <w:rPr>
          <w:sz w:val="20"/>
          <w:szCs w:val="20"/>
        </w:rPr>
      </w:pPr>
    </w:p>
    <w:p w14:paraId="33C33488" w14:textId="62C321F1" w:rsidR="00D515F2" w:rsidRPr="000C1952" w:rsidRDefault="00D515F2">
      <w:pPr>
        <w:pStyle w:val="Standard"/>
        <w:rPr>
          <w:sz w:val="20"/>
          <w:szCs w:val="20"/>
        </w:rPr>
      </w:pPr>
    </w:p>
    <w:p w14:paraId="72FA00E6" w14:textId="77777777" w:rsidR="00D515F2" w:rsidRPr="000C1952" w:rsidRDefault="00D515F2">
      <w:pPr>
        <w:pStyle w:val="Standard"/>
        <w:rPr>
          <w:sz w:val="20"/>
          <w:szCs w:val="20"/>
        </w:rPr>
      </w:pPr>
    </w:p>
    <w:tbl>
      <w:tblPr>
        <w:tblW w:w="940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5"/>
        <w:gridCol w:w="1050"/>
        <w:gridCol w:w="928"/>
        <w:gridCol w:w="1276"/>
        <w:gridCol w:w="1133"/>
        <w:gridCol w:w="1230"/>
        <w:gridCol w:w="1269"/>
        <w:gridCol w:w="1270"/>
      </w:tblGrid>
      <w:tr w:rsidR="00FA6BF1" w:rsidRPr="000C1952" w14:paraId="6B1568EF" w14:textId="77777777">
        <w:trPr>
          <w:trHeight w:val="651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614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Pokazatelj rezultata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13F7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Definicija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5B523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2C159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Polazna vrijednost 2022.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7808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Izvor podataka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9AFB0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2023.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5B22D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Ciljana vrijednost 2024.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14DE0" w14:textId="77777777" w:rsidR="00FA6BF1" w:rsidRPr="000C1952" w:rsidRDefault="002456FF">
            <w:pPr>
              <w:widowControl/>
              <w:spacing w:after="0" w:line="240" w:lineRule="auto"/>
              <w:jc w:val="center"/>
              <w:textAlignment w:val="baseline"/>
              <w:rPr>
                <w:sz w:val="20"/>
                <w:szCs w:val="20"/>
              </w:rPr>
            </w:pP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 xml:space="preserve">Ciljana </w:t>
            </w:r>
            <w:r w:rsidRPr="000C19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vrijednost 2025.</w:t>
            </w:r>
          </w:p>
        </w:tc>
      </w:tr>
      <w:tr w:rsidR="00FA6BF1" w:rsidRPr="000C1952" w14:paraId="3E45E6D7" w14:textId="77777777">
        <w:trPr>
          <w:trHeight w:val="219"/>
        </w:trPr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7B82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Smanjenje broja zaposlenika zaraženih bolesti COVID-19 na radnom mjestu u odnosu na ukupan broj zaposlenika</w:t>
            </w:r>
          </w:p>
        </w:tc>
        <w:tc>
          <w:tcPr>
            <w:tcW w:w="1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E63F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Nabavom zaštitne opreme i sredstava za dezinfekciju smanjiti će se mogućnost zaraze zaposlenika bolesti COVID-19 na radnom </w:t>
            </w: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mjestu</w:t>
            </w:r>
          </w:p>
        </w:tc>
        <w:tc>
          <w:tcPr>
            <w:tcW w:w="9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2C552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AABE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AE73C" w14:textId="59D81761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Z</w:t>
            </w:r>
            <w:r w:rsidR="00A43490"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avod</w:t>
            </w:r>
          </w:p>
        </w:tc>
        <w:tc>
          <w:tcPr>
            <w:tcW w:w="1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5A2B8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046FB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F8BA" w14:textId="77777777" w:rsidR="00FA6BF1" w:rsidRPr="000C1952" w:rsidRDefault="002456FF">
            <w:pPr>
              <w:widowControl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C195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</w:t>
            </w:r>
          </w:p>
        </w:tc>
      </w:tr>
    </w:tbl>
    <w:p w14:paraId="1AB595D5" w14:textId="68199A28" w:rsidR="00FA6BF1" w:rsidRPr="000C1952" w:rsidRDefault="00FA6BF1">
      <w:pPr>
        <w:pStyle w:val="Standard"/>
        <w:rPr>
          <w:sz w:val="20"/>
          <w:szCs w:val="20"/>
        </w:rPr>
      </w:pPr>
    </w:p>
    <w:p w14:paraId="393BEC3D" w14:textId="52AE88FA" w:rsidR="00D9709A" w:rsidRPr="000C1952" w:rsidRDefault="00D9709A">
      <w:pPr>
        <w:pStyle w:val="Standard"/>
        <w:rPr>
          <w:sz w:val="20"/>
          <w:szCs w:val="20"/>
        </w:rPr>
      </w:pPr>
    </w:p>
    <w:p w14:paraId="0CC9B61D" w14:textId="77777777" w:rsidR="00D9709A" w:rsidRPr="000C1952" w:rsidRDefault="00D9709A">
      <w:pPr>
        <w:pStyle w:val="Standard"/>
        <w:rPr>
          <w:sz w:val="20"/>
          <w:szCs w:val="20"/>
        </w:rPr>
      </w:pPr>
    </w:p>
    <w:p w14:paraId="76628B0A" w14:textId="552EF381" w:rsidR="00D9709A" w:rsidRDefault="00074B1D" w:rsidP="00D9709A">
      <w:pPr>
        <w:pStyle w:val="Standard"/>
        <w:ind w:left="6372"/>
        <w:rPr>
          <w:sz w:val="20"/>
          <w:szCs w:val="20"/>
        </w:rPr>
      </w:pPr>
      <w:r>
        <w:rPr>
          <w:sz w:val="20"/>
          <w:szCs w:val="20"/>
        </w:rPr>
        <w:t>Predsjednica Upravnog vijeća:</w:t>
      </w:r>
    </w:p>
    <w:p w14:paraId="0886783B" w14:textId="29BF2DDA" w:rsidR="00074B1D" w:rsidRDefault="00074B1D" w:rsidP="00D9709A">
      <w:pPr>
        <w:pStyle w:val="Standard"/>
        <w:ind w:left="6372"/>
        <w:rPr>
          <w:sz w:val="20"/>
          <w:szCs w:val="20"/>
        </w:rPr>
      </w:pPr>
    </w:p>
    <w:p w14:paraId="264EC370" w14:textId="6155A738" w:rsidR="00074B1D" w:rsidRPr="000C1952" w:rsidRDefault="00074B1D" w:rsidP="00D9709A">
      <w:pPr>
        <w:pStyle w:val="Standard"/>
        <w:ind w:left="6372"/>
        <w:rPr>
          <w:sz w:val="20"/>
          <w:szCs w:val="20"/>
        </w:rPr>
      </w:pPr>
      <w:r>
        <w:rPr>
          <w:sz w:val="20"/>
          <w:szCs w:val="20"/>
        </w:rPr>
        <w:t xml:space="preserve">Anita Bikić, </w:t>
      </w:r>
      <w:proofErr w:type="spellStart"/>
      <w:r>
        <w:rPr>
          <w:sz w:val="20"/>
          <w:szCs w:val="20"/>
        </w:rPr>
        <w:t>mag.med.techn</w:t>
      </w:r>
      <w:proofErr w:type="spellEnd"/>
      <w:r>
        <w:rPr>
          <w:sz w:val="20"/>
          <w:szCs w:val="20"/>
        </w:rPr>
        <w:t>.</w:t>
      </w:r>
    </w:p>
    <w:sectPr w:rsidR="00074B1D" w:rsidRPr="000C1952">
      <w:footerReference w:type="default" r:id="rId8"/>
      <w:pgSz w:w="11906" w:h="16838"/>
      <w:pgMar w:top="1418" w:right="1247" w:bottom="1134" w:left="124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B39B" w14:textId="77777777" w:rsidR="001A75E9" w:rsidRDefault="001A75E9">
      <w:pPr>
        <w:spacing w:after="0" w:line="240" w:lineRule="auto"/>
      </w:pPr>
      <w:r>
        <w:separator/>
      </w:r>
    </w:p>
  </w:endnote>
  <w:endnote w:type="continuationSeparator" w:id="0">
    <w:p w14:paraId="38EE8AA6" w14:textId="77777777" w:rsidR="001A75E9" w:rsidRDefault="001A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F1D71" w14:textId="77777777" w:rsidR="00910819" w:rsidRDefault="002456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0569" w14:textId="77777777" w:rsidR="001A75E9" w:rsidRDefault="001A75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3595C5" w14:textId="77777777" w:rsidR="001A75E9" w:rsidRDefault="001A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2BAE"/>
    <w:multiLevelType w:val="multilevel"/>
    <w:tmpl w:val="B9BE24F2"/>
    <w:styleLink w:val="WWNum7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C61A60"/>
    <w:multiLevelType w:val="multilevel"/>
    <w:tmpl w:val="21D0857E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D6C7706"/>
    <w:multiLevelType w:val="multilevel"/>
    <w:tmpl w:val="EE421C9A"/>
    <w:styleLink w:val="WWNum10"/>
    <w:lvl w:ilvl="0">
      <w:numFmt w:val="bullet"/>
      <w:lvlText w:val="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25B25456"/>
    <w:multiLevelType w:val="multilevel"/>
    <w:tmpl w:val="65BE9CAE"/>
    <w:lvl w:ilvl="0">
      <w:numFmt w:val="bullet"/>
      <w:lvlText w:val="-"/>
      <w:lvlJc w:val="left"/>
      <w:pPr>
        <w:ind w:left="4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28620159"/>
    <w:multiLevelType w:val="multilevel"/>
    <w:tmpl w:val="CFDE2D8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B10454F"/>
    <w:multiLevelType w:val="multilevel"/>
    <w:tmpl w:val="5E820E8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8ED703A"/>
    <w:multiLevelType w:val="multilevel"/>
    <w:tmpl w:val="4CE8E45C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493E06F4"/>
    <w:multiLevelType w:val="multilevel"/>
    <w:tmpl w:val="C7908C8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4CF92A7C"/>
    <w:multiLevelType w:val="multilevel"/>
    <w:tmpl w:val="44B0A0BC"/>
    <w:styleLink w:val="WWNum4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F3E127E"/>
    <w:multiLevelType w:val="multilevel"/>
    <w:tmpl w:val="44166E48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64A67C5B"/>
    <w:multiLevelType w:val="multilevel"/>
    <w:tmpl w:val="077A471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6635530E"/>
    <w:multiLevelType w:val="multilevel"/>
    <w:tmpl w:val="2864ED1C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A516F4F"/>
    <w:multiLevelType w:val="multilevel"/>
    <w:tmpl w:val="152EECBC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"/>
      <w:lvlJc w:val="left"/>
      <w:pPr>
        <w:ind w:left="786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•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3" w15:restartNumberingAfterBreak="0">
    <w:nsid w:val="71884BBF"/>
    <w:multiLevelType w:val="multilevel"/>
    <w:tmpl w:val="4F526438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78E40C30"/>
    <w:multiLevelType w:val="multilevel"/>
    <w:tmpl w:val="87EE5AFC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num w:numId="1" w16cid:durableId="429859459">
    <w:abstractNumId w:val="6"/>
  </w:num>
  <w:num w:numId="2" w16cid:durableId="1834175401">
    <w:abstractNumId w:val="4"/>
  </w:num>
  <w:num w:numId="3" w16cid:durableId="1344015755">
    <w:abstractNumId w:val="12"/>
  </w:num>
  <w:num w:numId="4" w16cid:durableId="1588996676">
    <w:abstractNumId w:val="8"/>
  </w:num>
  <w:num w:numId="5" w16cid:durableId="960846138">
    <w:abstractNumId w:val="5"/>
  </w:num>
  <w:num w:numId="6" w16cid:durableId="148637339">
    <w:abstractNumId w:val="7"/>
  </w:num>
  <w:num w:numId="7" w16cid:durableId="1643272217">
    <w:abstractNumId w:val="0"/>
  </w:num>
  <w:num w:numId="8" w16cid:durableId="207104762">
    <w:abstractNumId w:val="13"/>
  </w:num>
  <w:num w:numId="9" w16cid:durableId="133374828">
    <w:abstractNumId w:val="11"/>
  </w:num>
  <w:num w:numId="10" w16cid:durableId="1324814616">
    <w:abstractNumId w:val="2"/>
  </w:num>
  <w:num w:numId="11" w16cid:durableId="1666981456">
    <w:abstractNumId w:val="1"/>
  </w:num>
  <w:num w:numId="12" w16cid:durableId="407730284">
    <w:abstractNumId w:val="3"/>
  </w:num>
  <w:num w:numId="13" w16cid:durableId="715277611">
    <w:abstractNumId w:val="9"/>
  </w:num>
  <w:num w:numId="14" w16cid:durableId="1893730202">
    <w:abstractNumId w:val="14"/>
  </w:num>
  <w:num w:numId="15" w16cid:durableId="102700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BF1"/>
    <w:rsid w:val="000714FC"/>
    <w:rsid w:val="00074B1D"/>
    <w:rsid w:val="000C1952"/>
    <w:rsid w:val="001A75E9"/>
    <w:rsid w:val="001F3EAC"/>
    <w:rsid w:val="002456FF"/>
    <w:rsid w:val="0026448D"/>
    <w:rsid w:val="00273874"/>
    <w:rsid w:val="002A214A"/>
    <w:rsid w:val="003218EC"/>
    <w:rsid w:val="003C691A"/>
    <w:rsid w:val="003D6EE5"/>
    <w:rsid w:val="003F1C1B"/>
    <w:rsid w:val="003F705E"/>
    <w:rsid w:val="00404EE0"/>
    <w:rsid w:val="00417843"/>
    <w:rsid w:val="004331AB"/>
    <w:rsid w:val="0047623B"/>
    <w:rsid w:val="005B2C7E"/>
    <w:rsid w:val="006D47BF"/>
    <w:rsid w:val="00712A4A"/>
    <w:rsid w:val="007371FF"/>
    <w:rsid w:val="0074131A"/>
    <w:rsid w:val="007C053E"/>
    <w:rsid w:val="007C6F2E"/>
    <w:rsid w:val="008265D7"/>
    <w:rsid w:val="008E7AB2"/>
    <w:rsid w:val="009B0955"/>
    <w:rsid w:val="009C370A"/>
    <w:rsid w:val="00A32476"/>
    <w:rsid w:val="00A43490"/>
    <w:rsid w:val="00A55FC0"/>
    <w:rsid w:val="00A71E50"/>
    <w:rsid w:val="00A744DD"/>
    <w:rsid w:val="00AC0006"/>
    <w:rsid w:val="00B0391B"/>
    <w:rsid w:val="00B1622B"/>
    <w:rsid w:val="00B65FCA"/>
    <w:rsid w:val="00BA0995"/>
    <w:rsid w:val="00BE46A8"/>
    <w:rsid w:val="00C0360A"/>
    <w:rsid w:val="00C31B31"/>
    <w:rsid w:val="00C478BB"/>
    <w:rsid w:val="00C60761"/>
    <w:rsid w:val="00D476F2"/>
    <w:rsid w:val="00D515F2"/>
    <w:rsid w:val="00D84FC3"/>
    <w:rsid w:val="00D9709A"/>
    <w:rsid w:val="00DD5BAA"/>
    <w:rsid w:val="00EE0F6C"/>
    <w:rsid w:val="00F112E5"/>
    <w:rsid w:val="00F37CA0"/>
    <w:rsid w:val="00F5591B"/>
    <w:rsid w:val="00FA6BF1"/>
    <w:rsid w:val="00FB5230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F439"/>
  <w15:docId w15:val="{4F316029-7528-4B51-BCAA-2636B85C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hr-H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pis">
    <w:name w:val="List"/>
    <w:basedOn w:val="Textbody"/>
    <w:rPr>
      <w:rFonts w:cs="Lucida Sans"/>
    </w:rPr>
  </w:style>
  <w:style w:type="paragraph" w:styleId="Opisslike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odnoj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Odlomakpopisa">
    <w:name w:val="List Paragraph"/>
    <w:basedOn w:val="Standard"/>
    <w:pPr>
      <w:spacing w:after="160" w:line="244" w:lineRule="auto"/>
      <w:ind w:left="720"/>
    </w:pPr>
    <w:rPr>
      <w:rFonts w:ascii="Calibri" w:hAnsi="Calibri" w:cs="F"/>
      <w:sz w:val="22"/>
      <w:szCs w:val="22"/>
      <w:lang w:eastAsia="en-US"/>
    </w:rPr>
  </w:style>
  <w:style w:type="paragraph" w:styleId="Zaglavlj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Tekstbalonia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PodnojeChar">
    <w:name w:val="Podnož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rPr>
      <w:sz w:val="16"/>
      <w:szCs w:val="16"/>
    </w:rPr>
  </w:style>
  <w:style w:type="character" w:customStyle="1" w:styleId="Internetlink">
    <w:name w:val="Internet link"/>
    <w:basedOn w:val="Zadanifontodlomka"/>
    <w:rPr>
      <w:color w:val="0000FF"/>
      <w:u w:val="single"/>
    </w:rPr>
  </w:style>
  <w:style w:type="character" w:customStyle="1" w:styleId="TekstbaloniaChar">
    <w:name w:val="Tekst balončića Char"/>
    <w:basedOn w:val="Zadanifontodlomka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rFonts w:cs="Courier New"/>
    </w:rPr>
  </w:style>
  <w:style w:type="paragraph" w:customStyle="1" w:styleId="TableContents">
    <w:name w:val="Table Contents"/>
    <w:basedOn w:val="Normal"/>
    <w:pPr>
      <w:widowControl/>
      <w:suppressLineNumber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numbering" w:customStyle="1" w:styleId="WWNum1">
    <w:name w:val="WWNum1"/>
    <w:basedOn w:val="Bezpopisa"/>
    <w:pPr>
      <w:numPr>
        <w:numId w:val="1"/>
      </w:numPr>
    </w:pPr>
  </w:style>
  <w:style w:type="numbering" w:customStyle="1" w:styleId="WWNum2">
    <w:name w:val="WWNum2"/>
    <w:basedOn w:val="Bezpopisa"/>
    <w:pPr>
      <w:numPr>
        <w:numId w:val="2"/>
      </w:numPr>
    </w:pPr>
  </w:style>
  <w:style w:type="numbering" w:customStyle="1" w:styleId="WWNum3">
    <w:name w:val="WWNum3"/>
    <w:basedOn w:val="Bezpopisa"/>
    <w:pPr>
      <w:numPr>
        <w:numId w:val="3"/>
      </w:numPr>
    </w:pPr>
  </w:style>
  <w:style w:type="numbering" w:customStyle="1" w:styleId="WWNum4">
    <w:name w:val="WWNum4"/>
    <w:basedOn w:val="Bezpopisa"/>
    <w:pPr>
      <w:numPr>
        <w:numId w:val="4"/>
      </w:numPr>
    </w:pPr>
  </w:style>
  <w:style w:type="numbering" w:customStyle="1" w:styleId="WWNum5">
    <w:name w:val="WWNum5"/>
    <w:basedOn w:val="Bezpopisa"/>
    <w:pPr>
      <w:numPr>
        <w:numId w:val="5"/>
      </w:numPr>
    </w:pPr>
  </w:style>
  <w:style w:type="numbering" w:customStyle="1" w:styleId="WWNum6">
    <w:name w:val="WWNum6"/>
    <w:basedOn w:val="Bezpopisa"/>
    <w:pPr>
      <w:numPr>
        <w:numId w:val="6"/>
      </w:numPr>
    </w:pPr>
  </w:style>
  <w:style w:type="numbering" w:customStyle="1" w:styleId="WWNum7">
    <w:name w:val="WWNum7"/>
    <w:basedOn w:val="Bezpopisa"/>
    <w:pPr>
      <w:numPr>
        <w:numId w:val="7"/>
      </w:numPr>
    </w:pPr>
  </w:style>
  <w:style w:type="numbering" w:customStyle="1" w:styleId="WWNum8">
    <w:name w:val="WWNum8"/>
    <w:basedOn w:val="Bezpopisa"/>
    <w:pPr>
      <w:numPr>
        <w:numId w:val="8"/>
      </w:numPr>
    </w:pPr>
  </w:style>
  <w:style w:type="numbering" w:customStyle="1" w:styleId="WWNum9">
    <w:name w:val="WWNum9"/>
    <w:basedOn w:val="Bezpopisa"/>
    <w:pPr>
      <w:numPr>
        <w:numId w:val="9"/>
      </w:numPr>
    </w:pPr>
  </w:style>
  <w:style w:type="numbering" w:customStyle="1" w:styleId="WWNum10">
    <w:name w:val="WWNum10"/>
    <w:basedOn w:val="Bezpopis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PRO23_Upute za popunjavanje Obrasca 2_obrazloženja posebnog dijela proračuna / financijskog plana</vt:lpstr>
    </vt:vector>
  </TitlesOfParts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PRO23_Upute za popunjavanje Obrasca 2_obrazloženja posebnog dijela proračuna / financijskog plana</dc:title>
  <dc:creator>Marušić Marija</dc:creator>
  <cp:lastModifiedBy>Korisnik</cp:lastModifiedBy>
  <cp:revision>2</cp:revision>
  <cp:lastPrinted>2022-12-20T11:13:00Z</cp:lastPrinted>
  <dcterms:created xsi:type="dcterms:W3CDTF">2023-04-14T12:30:00Z</dcterms:created>
  <dcterms:modified xsi:type="dcterms:W3CDTF">2023-04-14T12:30:00Z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